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9EF" w:rsidRDefault="00AD1DAB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bookmarkStart w:id="0" w:name="_GoBack"/>
      <w:bookmarkEnd w:id="0"/>
      <w:r>
        <w:rPr>
          <w:rFonts w:ascii="Times New Roman" w:hAnsi="Times New Roman"/>
          <w:sz w:val="26"/>
          <w:szCs w:val="26"/>
        </w:rPr>
        <w:t xml:space="preserve">Исполнение </w:t>
      </w:r>
      <w:r w:rsidR="00A149EF">
        <w:rPr>
          <w:rFonts w:ascii="Times New Roman" w:hAnsi="Times New Roman"/>
          <w:sz w:val="26"/>
          <w:szCs w:val="26"/>
        </w:rPr>
        <w:t>План</w:t>
      </w:r>
      <w:r>
        <w:rPr>
          <w:rFonts w:ascii="Times New Roman" w:hAnsi="Times New Roman"/>
          <w:sz w:val="26"/>
          <w:szCs w:val="26"/>
        </w:rPr>
        <w:t>а</w:t>
      </w:r>
      <w:r w:rsidR="00A149EF">
        <w:rPr>
          <w:rFonts w:ascii="Times New Roman" w:hAnsi="Times New Roman"/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:rsidR="00A149EF" w:rsidRDefault="00A149EF" w:rsidP="00793A96">
      <w:pPr>
        <w:spacing w:after="0" w:line="240" w:lineRule="auto"/>
        <w:jc w:val="center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 городе Когалыме на 2015 год и на период 2016 и 2017 годов</w:t>
      </w:r>
    </w:p>
    <w:p w:rsidR="00AD1DAB" w:rsidRPr="00062593" w:rsidRDefault="00AD1DAB" w:rsidP="00793A96">
      <w:pPr>
        <w:spacing w:after="0" w:line="240" w:lineRule="auto"/>
        <w:jc w:val="center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по состоянию на </w:t>
      </w:r>
      <w:r w:rsidRPr="00062593">
        <w:rPr>
          <w:rFonts w:ascii="Times New Roman" w:hAnsi="Times New Roman"/>
          <w:b/>
          <w:sz w:val="26"/>
          <w:szCs w:val="26"/>
        </w:rPr>
        <w:t>01.0</w:t>
      </w:r>
      <w:r w:rsidR="008E1399" w:rsidRPr="00062593">
        <w:rPr>
          <w:rFonts w:ascii="Times New Roman" w:hAnsi="Times New Roman"/>
          <w:b/>
          <w:sz w:val="26"/>
          <w:szCs w:val="26"/>
        </w:rPr>
        <w:t>5</w:t>
      </w:r>
      <w:r w:rsidRPr="00062593">
        <w:rPr>
          <w:rFonts w:ascii="Times New Roman" w:hAnsi="Times New Roman"/>
          <w:b/>
          <w:sz w:val="26"/>
          <w:szCs w:val="26"/>
        </w:rPr>
        <w:t>.2015</w:t>
      </w:r>
    </w:p>
    <w:p w:rsidR="00A149EF" w:rsidRDefault="00A149EF"/>
    <w:tbl>
      <w:tblPr>
        <w:tblW w:w="150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34"/>
        <w:gridCol w:w="7"/>
        <w:gridCol w:w="20"/>
        <w:gridCol w:w="8"/>
        <w:gridCol w:w="3340"/>
        <w:gridCol w:w="100"/>
        <w:gridCol w:w="32"/>
        <w:gridCol w:w="32"/>
        <w:gridCol w:w="1819"/>
        <w:gridCol w:w="31"/>
        <w:gridCol w:w="71"/>
        <w:gridCol w:w="64"/>
        <w:gridCol w:w="116"/>
        <w:gridCol w:w="33"/>
        <w:gridCol w:w="1709"/>
        <w:gridCol w:w="69"/>
        <w:gridCol w:w="310"/>
        <w:gridCol w:w="2040"/>
        <w:gridCol w:w="27"/>
        <w:gridCol w:w="118"/>
        <w:gridCol w:w="21"/>
        <w:gridCol w:w="95"/>
        <w:gridCol w:w="27"/>
        <w:gridCol w:w="4371"/>
        <w:gridCol w:w="27"/>
        <w:gridCol w:w="38"/>
        <w:gridCol w:w="27"/>
      </w:tblGrid>
      <w:tr w:rsidR="002176BE" w:rsidRPr="00552784" w:rsidTr="00F9279B">
        <w:trPr>
          <w:gridAfter w:val="2"/>
          <w:wAfter w:w="65" w:type="dxa"/>
        </w:trPr>
        <w:tc>
          <w:tcPr>
            <w:tcW w:w="569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№ п/п</w:t>
            </w:r>
          </w:p>
        </w:tc>
        <w:tc>
          <w:tcPr>
            <w:tcW w:w="3504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34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Ответственный исполнитель</w:t>
            </w:r>
          </w:p>
        </w:tc>
        <w:tc>
          <w:tcPr>
            <w:tcW w:w="1709" w:type="dxa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Срок</w:t>
            </w:r>
          </w:p>
        </w:tc>
        <w:tc>
          <w:tcPr>
            <w:tcW w:w="2446" w:type="dxa"/>
            <w:gridSpan w:val="4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Источник и объем финансирования мероприятия, тыс. рублей (оценка)</w:t>
            </w:r>
          </w:p>
        </w:tc>
        <w:tc>
          <w:tcPr>
            <w:tcW w:w="4659" w:type="dxa"/>
            <w:gridSpan w:val="6"/>
            <w:vAlign w:val="center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Исполнение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Активизация экономического роста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Меры по импортозамещению</w:t>
            </w:r>
          </w:p>
        </w:tc>
      </w:tr>
      <w:tr w:rsidR="002176BE" w:rsidRPr="00552784" w:rsidTr="00F9279B">
        <w:trPr>
          <w:gridAfter w:val="2"/>
          <w:wAfter w:w="65" w:type="dxa"/>
        </w:trPr>
        <w:tc>
          <w:tcPr>
            <w:tcW w:w="569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1.</w:t>
            </w:r>
          </w:p>
        </w:tc>
        <w:tc>
          <w:tcPr>
            <w:tcW w:w="3504" w:type="dxa"/>
            <w:gridSpan w:val="4"/>
          </w:tcPr>
          <w:p w:rsidR="0008682D" w:rsidRPr="00552784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</w:tc>
        <w:tc>
          <w:tcPr>
            <w:tcW w:w="2134" w:type="dxa"/>
            <w:gridSpan w:val="6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1778" w:type="dxa"/>
            <w:gridSpan w:val="2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постоянно</w:t>
            </w:r>
          </w:p>
        </w:tc>
        <w:tc>
          <w:tcPr>
            <w:tcW w:w="2377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59" w:type="dxa"/>
            <w:gridSpan w:val="6"/>
          </w:tcPr>
          <w:p w:rsidR="008E1399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В городе Когалыме функционирует одна постоянно действующая ярмарка местных сельхозпроизводителей, а также ярмарки выходного дня (пятница, суббота, воскресенье).</w:t>
            </w:r>
          </w:p>
          <w:p w:rsidR="00034BC3" w:rsidRDefault="008E1399" w:rsidP="00552784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Проведены 2 запланированные тематические ярмарки-выставки, 2 ярмарки выходного дня, посвященные </w:t>
            </w:r>
            <w:r w:rsidR="00034BC3">
              <w:rPr>
                <w:rFonts w:ascii="Times New Roman" w:hAnsi="Times New Roman"/>
                <w:sz w:val="25"/>
                <w:szCs w:val="25"/>
              </w:rPr>
              <w:t>празднованиям «Проводы русской зимы», «День оленевода».</w:t>
            </w:r>
          </w:p>
          <w:p w:rsidR="0008682D" w:rsidRPr="00C55DE2" w:rsidRDefault="00034BC3" w:rsidP="00034BC3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Кроме того, в</w:t>
            </w:r>
            <w:r w:rsidR="00C55DE2" w:rsidRPr="00C55DE2">
              <w:rPr>
                <w:rFonts w:ascii="Times New Roman" w:hAnsi="Times New Roman"/>
                <w:sz w:val="25"/>
                <w:szCs w:val="25"/>
              </w:rPr>
              <w:t xml:space="preserve">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организованы и успешно проведены 2 сельскохозяйственные ярмарки тюменских производителей.</w:t>
            </w:r>
          </w:p>
        </w:tc>
      </w:tr>
      <w:tr w:rsidR="002176BE" w:rsidRPr="00552784" w:rsidTr="00F9279B">
        <w:trPr>
          <w:gridAfter w:val="2"/>
          <w:wAfter w:w="65" w:type="dxa"/>
        </w:trPr>
        <w:tc>
          <w:tcPr>
            <w:tcW w:w="561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2.</w:t>
            </w:r>
          </w:p>
        </w:tc>
        <w:tc>
          <w:tcPr>
            <w:tcW w:w="3512" w:type="dxa"/>
            <w:gridSpan w:val="5"/>
          </w:tcPr>
          <w:p w:rsidR="0008682D" w:rsidRPr="00552784" w:rsidRDefault="0008682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Содействие развитию малых и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средних форм хозяйствования в агропромышленном комплексе, в обрабатывающей промышленности (промышленности строительных материалов, пищевой промышленности и др.)</w:t>
            </w:r>
          </w:p>
        </w:tc>
        <w:tc>
          <w:tcPr>
            <w:tcW w:w="2101" w:type="dxa"/>
            <w:gridSpan w:val="5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 xml:space="preserve">Управление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экономики Администрации города Когалыма</w:t>
            </w:r>
          </w:p>
        </w:tc>
        <w:tc>
          <w:tcPr>
            <w:tcW w:w="1811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постоянно</w:t>
            </w:r>
          </w:p>
        </w:tc>
        <w:tc>
          <w:tcPr>
            <w:tcW w:w="2377" w:type="dxa"/>
            <w:gridSpan w:val="3"/>
          </w:tcPr>
          <w:p w:rsidR="0008682D" w:rsidRPr="00552784" w:rsidRDefault="0008682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без </w:t>
            </w:r>
            <w:r w:rsidRPr="00552784">
              <w:rPr>
                <w:rFonts w:ascii="Times New Roman" w:hAnsi="Times New Roman"/>
                <w:sz w:val="25"/>
                <w:szCs w:val="25"/>
              </w:rPr>
              <w:lastRenderedPageBreak/>
              <w:t>финансирования</w:t>
            </w:r>
          </w:p>
        </w:tc>
        <w:tc>
          <w:tcPr>
            <w:tcW w:w="4659" w:type="dxa"/>
            <w:gridSpan w:val="6"/>
          </w:tcPr>
          <w:p w:rsidR="00F729C1" w:rsidRDefault="00835877" w:rsidP="00F729C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lastRenderedPageBreak/>
              <w:t>По состоянию на 01.05.</w:t>
            </w:r>
            <w:r w:rsidR="00F729C1">
              <w:rPr>
                <w:rFonts w:ascii="Times New Roman" w:hAnsi="Times New Roman"/>
                <w:sz w:val="25"/>
                <w:szCs w:val="25"/>
              </w:rPr>
              <w:t xml:space="preserve">2015 года в </w:t>
            </w:r>
            <w:r w:rsidR="00F729C1">
              <w:rPr>
                <w:rFonts w:ascii="Times New Roman" w:hAnsi="Times New Roman"/>
                <w:sz w:val="25"/>
                <w:szCs w:val="25"/>
              </w:rPr>
              <w:lastRenderedPageBreak/>
              <w:t>городе Когалыме</w:t>
            </w:r>
            <w:r w:rsidR="00F729C1" w:rsidRPr="00F729C1">
              <w:rPr>
                <w:rFonts w:ascii="Times New Roman" w:hAnsi="Times New Roman"/>
                <w:sz w:val="25"/>
                <w:szCs w:val="25"/>
              </w:rPr>
              <w:t xml:space="preserve"> произведено </w:t>
            </w:r>
            <w:r>
              <w:rPr>
                <w:rFonts w:ascii="Times New Roman" w:hAnsi="Times New Roman"/>
                <w:sz w:val="25"/>
                <w:szCs w:val="25"/>
              </w:rPr>
              <w:t>72</w:t>
            </w:r>
            <w:r w:rsidR="00F729C1" w:rsidRPr="00F729C1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>
              <w:rPr>
                <w:rFonts w:ascii="Times New Roman" w:hAnsi="Times New Roman"/>
                <w:sz w:val="25"/>
                <w:szCs w:val="25"/>
              </w:rPr>
              <w:t>ы</w:t>
            </w:r>
            <w:r w:rsidR="00F729C1">
              <w:rPr>
                <w:rFonts w:ascii="Times New Roman" w:hAnsi="Times New Roman"/>
                <w:sz w:val="25"/>
                <w:szCs w:val="25"/>
              </w:rPr>
              <w:t xml:space="preserve"> мяса в живом весе, п</w:t>
            </w:r>
            <w:r w:rsidR="00F729C1" w:rsidRPr="00F729C1">
              <w:rPr>
                <w:rFonts w:ascii="Times New Roman" w:hAnsi="Times New Roman"/>
                <w:sz w:val="25"/>
                <w:szCs w:val="25"/>
              </w:rPr>
              <w:t xml:space="preserve">роизводство молока составило </w:t>
            </w:r>
            <w:r>
              <w:rPr>
                <w:rFonts w:ascii="Times New Roman" w:hAnsi="Times New Roman"/>
                <w:sz w:val="25"/>
                <w:szCs w:val="25"/>
              </w:rPr>
              <w:t>8,5</w:t>
            </w:r>
            <w:r w:rsidR="00F729C1">
              <w:rPr>
                <w:rFonts w:ascii="Times New Roman" w:hAnsi="Times New Roman"/>
                <w:sz w:val="25"/>
                <w:szCs w:val="25"/>
              </w:rPr>
              <w:t xml:space="preserve"> тонн</w:t>
            </w:r>
            <w:r w:rsidR="00F729C1" w:rsidRPr="00F729C1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F729C1" w:rsidRPr="00F729C1" w:rsidRDefault="00F729C1" w:rsidP="00F729C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Количество субъектов агропромышленного комплекса составило </w:t>
            </w:r>
            <w:r w:rsidR="00835877">
              <w:rPr>
                <w:rFonts w:ascii="Times New Roman" w:hAnsi="Times New Roman"/>
                <w:sz w:val="25"/>
                <w:szCs w:val="25"/>
              </w:rPr>
              <w:t>6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единиц.</w:t>
            </w:r>
          </w:p>
          <w:p w:rsidR="0008682D" w:rsidRPr="00552784" w:rsidRDefault="0008682D" w:rsidP="00F729C1">
            <w:pPr>
              <w:spacing w:after="0" w:line="240" w:lineRule="auto"/>
              <w:ind w:left="-35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lastRenderedPageBreak/>
              <w:t>Меры, направленные на снижение издержек бизнеса</w:t>
            </w:r>
          </w:p>
        </w:tc>
      </w:tr>
      <w:tr w:rsidR="002176BE" w:rsidRPr="00552784" w:rsidTr="00F9279B">
        <w:trPr>
          <w:gridAfter w:val="3"/>
          <w:wAfter w:w="92" w:type="dxa"/>
        </w:trPr>
        <w:tc>
          <w:tcPr>
            <w:tcW w:w="561" w:type="dxa"/>
            <w:gridSpan w:val="3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3.</w:t>
            </w:r>
          </w:p>
        </w:tc>
        <w:tc>
          <w:tcPr>
            <w:tcW w:w="3512" w:type="dxa"/>
            <w:gridSpan w:val="5"/>
          </w:tcPr>
          <w:p w:rsidR="003D2FD6" w:rsidRPr="00552784" w:rsidRDefault="003D2FD6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Предоставление субсидии для реализации проектов  субъектов малого и среднего предпринимательства по энергоэффективности и мероприятий по энергосбережению</w:t>
            </w:r>
          </w:p>
        </w:tc>
        <w:tc>
          <w:tcPr>
            <w:tcW w:w="2101" w:type="dxa"/>
            <w:gridSpan w:val="5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121" w:type="dxa"/>
            <w:gridSpan w:val="4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ноября 2015 года</w:t>
            </w:r>
          </w:p>
        </w:tc>
        <w:tc>
          <w:tcPr>
            <w:tcW w:w="2040" w:type="dxa"/>
          </w:tcPr>
          <w:p w:rsidR="003D2FD6" w:rsidRPr="00552784" w:rsidRDefault="003D2FD6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300,0</w:t>
            </w:r>
          </w:p>
        </w:tc>
        <w:tc>
          <w:tcPr>
            <w:tcW w:w="4659" w:type="dxa"/>
            <w:gridSpan w:val="6"/>
          </w:tcPr>
          <w:p w:rsidR="003D2FD6" w:rsidRPr="002176BE" w:rsidRDefault="002A51A9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На сегодняшний день разработан </w:t>
            </w:r>
            <w:r w:rsidR="00835877">
              <w:rPr>
                <w:rFonts w:ascii="Times New Roman" w:hAnsi="Times New Roman"/>
                <w:sz w:val="25"/>
                <w:szCs w:val="25"/>
              </w:rPr>
              <w:t xml:space="preserve">и находится на согласовании 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>проект постановления Администрации города Когалыма о внесении изменений в муниципальную программу «Социально-экономическое развитие и инвестиции муниципального образования город Когалым на 2014-2017 годы». Предусмотрены средства на предоставление субсидии для реализации проектов Субъектов по энергоэффективности и мероприятий по энергосбережению.</w:t>
            </w:r>
            <w:r w:rsidR="00835877">
              <w:rPr>
                <w:rFonts w:ascii="Times New Roman" w:hAnsi="Times New Roman"/>
                <w:sz w:val="25"/>
                <w:szCs w:val="25"/>
              </w:rPr>
              <w:t xml:space="preserve"> Освоение денежных средств, согласно сетевого графика, запланировано на октябрь 2015 года.</w:t>
            </w:r>
          </w:p>
        </w:tc>
      </w:tr>
      <w:tr w:rsidR="00AB75EB" w:rsidRPr="00AB75EB" w:rsidTr="00F9279B">
        <w:trPr>
          <w:gridAfter w:val="1"/>
          <w:wAfter w:w="27" w:type="dxa"/>
        </w:trPr>
        <w:tc>
          <w:tcPr>
            <w:tcW w:w="561" w:type="dxa"/>
            <w:gridSpan w:val="3"/>
          </w:tcPr>
          <w:p w:rsidR="00BF2E6F" w:rsidRPr="00AB75EB" w:rsidRDefault="00BF2E6F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4.</w:t>
            </w:r>
          </w:p>
        </w:tc>
        <w:tc>
          <w:tcPr>
            <w:tcW w:w="3512" w:type="dxa"/>
            <w:gridSpan w:val="5"/>
          </w:tcPr>
          <w:p w:rsidR="00BF2E6F" w:rsidRPr="00AB75EB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 xml:space="preserve">Реализация плана мероприятий «Дорожной карты» по обеспечению благоприятного инвестиционного климата в городе Когалыме </w:t>
            </w:r>
          </w:p>
        </w:tc>
        <w:tc>
          <w:tcPr>
            <w:tcW w:w="2101" w:type="dxa"/>
            <w:gridSpan w:val="5"/>
          </w:tcPr>
          <w:p w:rsidR="00BF2E6F" w:rsidRPr="00AB75EB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121" w:type="dxa"/>
            <w:gridSpan w:val="4"/>
          </w:tcPr>
          <w:p w:rsidR="00BF2E6F" w:rsidRPr="00AB75EB" w:rsidRDefault="00BF2E6F" w:rsidP="00552784">
            <w:pPr>
              <w:spacing w:after="0" w:line="240" w:lineRule="auto"/>
              <w:ind w:right="-5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 xml:space="preserve">в соответствии со сроками, утверждёнными дорожной картой </w:t>
            </w:r>
          </w:p>
        </w:tc>
        <w:tc>
          <w:tcPr>
            <w:tcW w:w="2040" w:type="dxa"/>
          </w:tcPr>
          <w:p w:rsidR="00BF2E6F" w:rsidRPr="00AB75EB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E95B86" w:rsidRPr="00AB75E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«Дорожная карта» утверждена постановлением Администрации города Когалыма от 27.03.2015 №835, определены контрольные показатели для процедур по выдаче разрешений на строительство, подключению к электросетям, повышению эффективности инвестиционной деятельности, определены сроки и ответственные за реализацию мероприятий.</w:t>
            </w:r>
          </w:p>
          <w:p w:rsidR="00E95B86" w:rsidRPr="00AB75E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 xml:space="preserve">Правительством ХМАО - Югры разработаны типовые регламенты по прохождению связанных с получением разрешения на строительство и по подключению (технологическому присоединению) энергопринимающих устройств (с максимальной мощностью 150 кВт) к электрическим сетям и объектов капитального строительства к сетям газораспределения. </w:t>
            </w:r>
          </w:p>
          <w:p w:rsidR="00BF2E6F" w:rsidRPr="00AB75EB" w:rsidRDefault="00E95B86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В настоящее время ведётся работа по уточнению действующего административного регламента на муниципальном уровне, регламенты по подключению к электросетям</w:t>
            </w:r>
            <w:r w:rsidR="00357F23" w:rsidRPr="00AB75EB">
              <w:rPr>
                <w:rFonts w:ascii="Times New Roman" w:hAnsi="Times New Roman"/>
                <w:sz w:val="25"/>
                <w:szCs w:val="25"/>
              </w:rPr>
              <w:t xml:space="preserve"> направлены</w:t>
            </w:r>
            <w:r w:rsidRPr="00AB75EB">
              <w:rPr>
                <w:rFonts w:ascii="Times New Roman" w:hAnsi="Times New Roman"/>
                <w:sz w:val="25"/>
                <w:szCs w:val="25"/>
              </w:rPr>
              <w:t xml:space="preserve"> в адрес ресурсоснабжающих организаций.</w:t>
            </w:r>
          </w:p>
          <w:p w:rsidR="00AB75EB" w:rsidRDefault="00AB75EB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AB75EB">
              <w:rPr>
                <w:rFonts w:ascii="Times New Roman" w:hAnsi="Times New Roman"/>
                <w:sz w:val="25"/>
                <w:szCs w:val="25"/>
              </w:rPr>
              <w:t>Разработан и находиться на согласовании проект Соглашения между Администрацией города Когалыма и ресурсоснабжающими организациями об одновременном рассмотрении заявки инвестора о выдаче технических условий на подключение объектов инвестирования к действующим сетям электро-, газо-, тепло-, водоснабжения и водоотведения по принципу «одного окна».</w:t>
            </w:r>
          </w:p>
          <w:p w:rsidR="00FC7981" w:rsidRPr="00AB75EB" w:rsidRDefault="00FC7981" w:rsidP="00E95B8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</w:tc>
      </w:tr>
      <w:tr w:rsidR="00A149EF" w:rsidRPr="00552784" w:rsidTr="002D1C6D">
        <w:tc>
          <w:tcPr>
            <w:tcW w:w="15086" w:type="dxa"/>
            <w:gridSpan w:val="27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Поддержка малого и среднего предпринимательства</w:t>
            </w:r>
          </w:p>
        </w:tc>
      </w:tr>
      <w:tr w:rsidR="002176BE" w:rsidRPr="00552784" w:rsidTr="00F9279B">
        <w:trPr>
          <w:gridAfter w:val="1"/>
          <w:wAfter w:w="27" w:type="dxa"/>
        </w:trPr>
        <w:tc>
          <w:tcPr>
            <w:tcW w:w="561" w:type="dxa"/>
            <w:gridSpan w:val="3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5.</w:t>
            </w:r>
          </w:p>
        </w:tc>
        <w:tc>
          <w:tcPr>
            <w:tcW w:w="3512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актов города Когалыма в соответствие с федеральным законодательством, по принятым в конце 2014 года нормативным правовым актам</w:t>
            </w:r>
          </w:p>
        </w:tc>
        <w:tc>
          <w:tcPr>
            <w:tcW w:w="2101" w:type="dxa"/>
            <w:gridSpan w:val="5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</w:p>
        </w:tc>
        <w:tc>
          <w:tcPr>
            <w:tcW w:w="2121" w:type="dxa"/>
            <w:gridSpan w:val="4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2015-2017 годы</w:t>
            </w:r>
          </w:p>
        </w:tc>
        <w:tc>
          <w:tcPr>
            <w:tcW w:w="2040" w:type="dxa"/>
          </w:tcPr>
          <w:p w:rsidR="00BF2E6F" w:rsidRPr="00552784" w:rsidRDefault="00BF2E6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BF2E6F" w:rsidRPr="006D71FD" w:rsidRDefault="004558D3" w:rsidP="00A70A83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D3487D">
              <w:rPr>
                <w:rFonts w:ascii="Times New Roman" w:hAnsi="Times New Roman"/>
                <w:sz w:val="25"/>
                <w:szCs w:val="25"/>
              </w:rPr>
              <w:t xml:space="preserve">В </w:t>
            </w:r>
            <w:r w:rsidR="00A70A83">
              <w:rPr>
                <w:rFonts w:ascii="Times New Roman" w:hAnsi="Times New Roman"/>
                <w:sz w:val="25"/>
                <w:szCs w:val="25"/>
              </w:rPr>
              <w:t xml:space="preserve">январе-апреле </w:t>
            </w:r>
            <w:r w:rsidRPr="00D3487D">
              <w:rPr>
                <w:rFonts w:ascii="Times New Roman" w:hAnsi="Times New Roman"/>
                <w:sz w:val="25"/>
                <w:szCs w:val="25"/>
              </w:rPr>
              <w:t>2015 года нормативные правовые акты, с изменением действующих налоговых условий не принимались.</w:t>
            </w:r>
          </w:p>
        </w:tc>
      </w:tr>
      <w:tr w:rsidR="002176BE" w:rsidRPr="00552784" w:rsidTr="00F9279B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6.</w:t>
            </w:r>
          </w:p>
        </w:tc>
        <w:tc>
          <w:tcPr>
            <w:tcW w:w="3504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Информирование субъектов малого и среднего предпринимательства об изменениях, внесенных в законодательные акты Ханты-Мансийского автономного округа – Югры, регулирующие налогообложение субъектов малого и среднего предпринимательства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088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в течение месяца после внесения изменений в </w:t>
            </w:r>
            <w:r w:rsidRPr="00552784">
              <w:rPr>
                <w:rFonts w:ascii="Times New Roman" w:hAnsi="Times New Roman"/>
                <w:spacing w:val="-10"/>
                <w:sz w:val="25"/>
                <w:szCs w:val="25"/>
              </w:rPr>
              <w:t>законодательство</w:t>
            </w:r>
            <w:r w:rsidRPr="00552784">
              <w:rPr>
                <w:rFonts w:ascii="Times New Roman" w:hAnsi="Times New Roman"/>
                <w:sz w:val="25"/>
                <w:szCs w:val="25"/>
              </w:rPr>
              <w:t xml:space="preserve"> Российской Федерации, Ханты-Мансийского автономного округа - Югры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6D71FD" w:rsidRDefault="00D15BCD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D15BCD">
              <w:rPr>
                <w:rFonts w:ascii="Times New Roman" w:hAnsi="Times New Roman"/>
                <w:sz w:val="25"/>
                <w:szCs w:val="25"/>
              </w:rPr>
              <w:t>В 1 квартале 201</w:t>
            </w:r>
            <w:r w:rsidR="00BE148B">
              <w:rPr>
                <w:rFonts w:ascii="Times New Roman" w:hAnsi="Times New Roman"/>
                <w:sz w:val="25"/>
                <w:szCs w:val="25"/>
              </w:rPr>
              <w:t>5</w:t>
            </w:r>
            <w:r w:rsidRPr="00D15BCD">
              <w:rPr>
                <w:rFonts w:ascii="Times New Roman" w:hAnsi="Times New Roman"/>
                <w:sz w:val="25"/>
                <w:szCs w:val="25"/>
              </w:rPr>
              <w:t xml:space="preserve"> года субъекты малого и среднего предпринимательства были проинформированы о внесенных изменениях в закон Ханты-Мансийского автономного округа – Югры «Об установлении на территории Ханты-Мансийского автономного округа – Югры налоговой ставки в размере 0 процентов по упрощенной системе налогообложения и патентной системе налогообложения». Информация опубликована в газете «Когалымский вестник» от 20.03.2015 №22(609), а также размещена на официальном информационном портале Администрации города Когалыма в сети «Интернет».</w:t>
            </w:r>
          </w:p>
          <w:p w:rsidR="00936E10" w:rsidRDefault="00FC7981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Также был проведен «круглый стол» на тему: «Налоговая политика Российской Федерации в современных условиях» с обсуждением следующих вопросов:</w:t>
            </w:r>
          </w:p>
          <w:p w:rsidR="00FC7981" w:rsidRDefault="00FC7981" w:rsidP="00FC798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1. Роль малого и среднего предпринимательства в формировании местного бюджета города Когалыма.</w:t>
            </w:r>
          </w:p>
          <w:p w:rsidR="00FC7981" w:rsidRDefault="00FC7981" w:rsidP="00FC798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2. Налоговые каникулы для предпринимателей малого и среднего бизнеса Ханты-Мансийского автономного округа – Югры: плюсы и минусы.</w:t>
            </w:r>
          </w:p>
          <w:p w:rsidR="00FC7981" w:rsidRPr="00D15BCD" w:rsidRDefault="00FC7981" w:rsidP="00FC798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3. Налоговые проверки.</w:t>
            </w:r>
          </w:p>
        </w:tc>
      </w:tr>
      <w:tr w:rsidR="002176BE" w:rsidRPr="00552784" w:rsidTr="00F9279B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7.</w:t>
            </w:r>
          </w:p>
        </w:tc>
        <w:tc>
          <w:tcPr>
            <w:tcW w:w="3504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Оказание поддержки в рамках реализации мероприятий подпрограммы 4 «Развитие малого и среднего предпринимательства в городе Когалыме на 2014-2017 годы» программы СЭР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СЭР</w:t>
            </w:r>
          </w:p>
        </w:tc>
        <w:tc>
          <w:tcPr>
            <w:tcW w:w="2088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СЭР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ind w:right="-85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СЭР</w:t>
            </w:r>
          </w:p>
        </w:tc>
        <w:tc>
          <w:tcPr>
            <w:tcW w:w="4724" w:type="dxa"/>
            <w:gridSpan w:val="8"/>
          </w:tcPr>
          <w:p w:rsidR="006D71FD" w:rsidRPr="002176BE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>В рамках подпрограммы 4 «Развитие малого и среднего предпринимательства в городе Когалыме на 2014-2017 годы» муниципальной программы «Социально-экономическое развитие и инвестиции муниципального образования город Когалым на 2014-2017 годы» субъектам малого и среднего предпринимательства оказываются следующие виды поддержки:</w:t>
            </w:r>
          </w:p>
          <w:p w:rsidR="00BE148B" w:rsidRPr="002176BE" w:rsidRDefault="00BE148B" w:rsidP="00BE148B">
            <w:pPr>
              <w:pStyle w:val="ab"/>
              <w:ind w:firstLine="0"/>
              <w:rPr>
                <w:sz w:val="28"/>
                <w:szCs w:val="28"/>
              </w:rPr>
            </w:pPr>
            <w:r w:rsidRPr="002176BE">
              <w:rPr>
                <w:sz w:val="28"/>
                <w:szCs w:val="28"/>
              </w:rPr>
              <w:t>- финансовая поддержка;</w:t>
            </w:r>
          </w:p>
          <w:p w:rsidR="00BE148B" w:rsidRPr="002176BE" w:rsidRDefault="00BE148B" w:rsidP="00BE148B">
            <w:pPr>
              <w:pStyle w:val="ab"/>
              <w:ind w:firstLine="0"/>
              <w:rPr>
                <w:sz w:val="28"/>
                <w:szCs w:val="28"/>
              </w:rPr>
            </w:pPr>
            <w:r w:rsidRPr="002176BE">
              <w:rPr>
                <w:sz w:val="28"/>
                <w:szCs w:val="28"/>
              </w:rPr>
              <w:t>- имущественная поддержка;</w:t>
            </w:r>
          </w:p>
          <w:p w:rsidR="00BE148B" w:rsidRDefault="00BE148B" w:rsidP="00BE148B">
            <w:pPr>
              <w:pStyle w:val="ab"/>
              <w:ind w:firstLine="0"/>
              <w:rPr>
                <w:sz w:val="28"/>
                <w:szCs w:val="28"/>
              </w:rPr>
            </w:pPr>
            <w:r w:rsidRPr="002176BE">
              <w:rPr>
                <w:sz w:val="28"/>
                <w:szCs w:val="28"/>
              </w:rPr>
              <w:t>- информационная поддержка;</w:t>
            </w:r>
          </w:p>
          <w:p w:rsidR="009266F5" w:rsidRPr="002176BE" w:rsidRDefault="009266F5" w:rsidP="00BE148B">
            <w:pPr>
              <w:pStyle w:val="ab"/>
              <w:ind w:firstLine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консультационная поддержка;</w:t>
            </w:r>
          </w:p>
          <w:p w:rsidR="00BE148B" w:rsidRPr="002176BE" w:rsidRDefault="00BE148B" w:rsidP="00BE148B">
            <w:pPr>
              <w:pStyle w:val="ab"/>
              <w:ind w:firstLine="0"/>
              <w:rPr>
                <w:sz w:val="28"/>
                <w:szCs w:val="28"/>
              </w:rPr>
            </w:pPr>
            <w:r w:rsidRPr="002176BE">
              <w:rPr>
                <w:sz w:val="28"/>
                <w:szCs w:val="28"/>
              </w:rPr>
              <w:t>- образовательная поддержка.</w:t>
            </w:r>
          </w:p>
          <w:p w:rsidR="00BE148B" w:rsidRPr="00C80DD4" w:rsidRDefault="00BE148B" w:rsidP="00BE148B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мероприятий программы, освоение средств запланировано в 3</w:t>
            </w:r>
            <w:r w:rsidR="0048156B" w:rsidRPr="002176BE">
              <w:rPr>
                <w:rFonts w:ascii="Times New Roman" w:hAnsi="Times New Roman"/>
                <w:sz w:val="25"/>
                <w:szCs w:val="25"/>
              </w:rPr>
              <w:t xml:space="preserve"> и 4 квартале 2015 года.</w:t>
            </w:r>
          </w:p>
        </w:tc>
      </w:tr>
      <w:tr w:rsidR="002176BE" w:rsidRPr="00552784" w:rsidTr="00F9279B">
        <w:tc>
          <w:tcPr>
            <w:tcW w:w="569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8.</w:t>
            </w:r>
          </w:p>
        </w:tc>
        <w:tc>
          <w:tcPr>
            <w:tcW w:w="3504" w:type="dxa"/>
            <w:gridSpan w:val="4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строительство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ind w:right="-85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6D71FD" w:rsidRPr="002176BE" w:rsidRDefault="00352C1E" w:rsidP="009266F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За период с января по </w:t>
            </w:r>
            <w:r w:rsidR="009266F5">
              <w:rPr>
                <w:rFonts w:ascii="Times New Roman" w:hAnsi="Times New Roman"/>
                <w:sz w:val="25"/>
                <w:szCs w:val="25"/>
              </w:rPr>
              <w:t>апрель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2015 года было проведено 8 аукционов по продаже права на заключение договоров аренды земельных участков под строительство (за исключением жилищного), по результатам которых было заключено 2 договора аренды земельного участка, остальные аукционы признаны несостоявшимися в связи с отсутствием заявок на участие в аукционе.</w:t>
            </w:r>
          </w:p>
        </w:tc>
      </w:tr>
      <w:tr w:rsidR="008938B2" w:rsidRPr="00552784" w:rsidTr="00F9279B">
        <w:tc>
          <w:tcPr>
            <w:tcW w:w="561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9.</w:t>
            </w:r>
          </w:p>
        </w:tc>
        <w:tc>
          <w:tcPr>
            <w:tcW w:w="3512" w:type="dxa"/>
            <w:gridSpan w:val="5"/>
          </w:tcPr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Разработка и утверждение порядка оказания имущественной поддержки </w:t>
            </w:r>
          </w:p>
          <w:p w:rsidR="006D71FD" w:rsidRPr="00552784" w:rsidRDefault="006D71FD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субъектов малого и среднего предпринимательства города Когалыма и организаций, образующих инфраструктуру поддержки субъектов малого и среднего предпринимательства в городе Когалыме</w:t>
            </w:r>
          </w:p>
        </w:tc>
        <w:tc>
          <w:tcPr>
            <w:tcW w:w="2134" w:type="dxa"/>
            <w:gridSpan w:val="6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088" w:type="dxa"/>
            <w:gridSpan w:val="3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апреля 2015 года</w:t>
            </w:r>
          </w:p>
        </w:tc>
        <w:tc>
          <w:tcPr>
            <w:tcW w:w="2067" w:type="dxa"/>
            <w:gridSpan w:val="2"/>
          </w:tcPr>
          <w:p w:rsidR="006D71FD" w:rsidRPr="00552784" w:rsidRDefault="006D71FD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724" w:type="dxa"/>
            <w:gridSpan w:val="8"/>
          </w:tcPr>
          <w:p w:rsidR="00BA56E6" w:rsidRPr="00BA56E6" w:rsidRDefault="00BA56E6" w:rsidP="00BA56E6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6E6">
              <w:rPr>
                <w:rFonts w:ascii="Times New Roman" w:hAnsi="Times New Roman"/>
                <w:sz w:val="25"/>
                <w:szCs w:val="25"/>
              </w:rPr>
              <w:t>Порядок утвержден постановлением Администрации города Когалыма от 02.04.2015 №932.</w:t>
            </w:r>
          </w:p>
          <w:p w:rsidR="006D71FD" w:rsidRPr="00C80DD4" w:rsidRDefault="006D71FD" w:rsidP="00BA56E6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</w:p>
        </w:tc>
      </w:tr>
      <w:tr w:rsidR="00A149EF" w:rsidRPr="00552784" w:rsidTr="002D1C6D">
        <w:tc>
          <w:tcPr>
            <w:tcW w:w="15086" w:type="dxa"/>
            <w:gridSpan w:val="27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Поддержка отраслей экономики</w:t>
            </w:r>
          </w:p>
        </w:tc>
      </w:tr>
      <w:tr w:rsidR="002176BE" w:rsidRPr="00552784" w:rsidTr="00F9279B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10.</w:t>
            </w:r>
          </w:p>
        </w:tc>
        <w:tc>
          <w:tcPr>
            <w:tcW w:w="3480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 в 2014-2017 годах», утверждённой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постановлением Администрации города Когалыма от 11.10.2013 №2900 (далее – программа АПК)</w:t>
            </w:r>
          </w:p>
        </w:tc>
        <w:tc>
          <w:tcPr>
            <w:tcW w:w="2166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АПК</w:t>
            </w:r>
          </w:p>
        </w:tc>
        <w:tc>
          <w:tcPr>
            <w:tcW w:w="208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АПК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АПК</w:t>
            </w:r>
          </w:p>
        </w:tc>
        <w:tc>
          <w:tcPr>
            <w:tcW w:w="4606" w:type="dxa"/>
            <w:gridSpan w:val="7"/>
          </w:tcPr>
          <w:p w:rsidR="00C80DD4" w:rsidRPr="00F729C1" w:rsidRDefault="00F729C1" w:rsidP="00F729C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729C1">
              <w:rPr>
                <w:rFonts w:ascii="Times New Roman" w:hAnsi="Times New Roman"/>
                <w:sz w:val="25"/>
                <w:szCs w:val="25"/>
              </w:rPr>
              <w:t>С начала 2015 года была выплачена субсидия на развитие молочного животноводства, переработки и реализации продукции животноводства.</w:t>
            </w:r>
          </w:p>
          <w:p w:rsidR="00F729C1" w:rsidRPr="00F729C1" w:rsidRDefault="00F729C1" w:rsidP="009266F5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729C1">
              <w:rPr>
                <w:rFonts w:ascii="Times New Roman" w:hAnsi="Times New Roman"/>
                <w:sz w:val="25"/>
                <w:szCs w:val="25"/>
              </w:rPr>
              <w:t>По состоянию на 01.0</w:t>
            </w:r>
            <w:r w:rsidR="009266F5">
              <w:rPr>
                <w:rFonts w:ascii="Times New Roman" w:hAnsi="Times New Roman"/>
                <w:sz w:val="25"/>
                <w:szCs w:val="25"/>
              </w:rPr>
              <w:t>5</w:t>
            </w:r>
            <w:r w:rsidRPr="00F729C1">
              <w:rPr>
                <w:rFonts w:ascii="Times New Roman" w:hAnsi="Times New Roman"/>
                <w:sz w:val="25"/>
                <w:szCs w:val="25"/>
              </w:rPr>
              <w:t>.2015 поголовье крупного рогатого скота составило 11</w:t>
            </w:r>
            <w:r w:rsidR="009266F5">
              <w:rPr>
                <w:rFonts w:ascii="Times New Roman" w:hAnsi="Times New Roman"/>
                <w:sz w:val="25"/>
                <w:szCs w:val="25"/>
              </w:rPr>
              <w:t>9 голов, в том числе 25 коров, 16 голов коз дойных.</w:t>
            </w:r>
            <w:r w:rsidRPr="00F729C1">
              <w:rPr>
                <w:rFonts w:ascii="Times New Roman" w:hAnsi="Times New Roman"/>
                <w:sz w:val="25"/>
                <w:szCs w:val="25"/>
              </w:rPr>
              <w:t xml:space="preserve"> Поголовье свиней составило </w:t>
            </w:r>
            <w:r w:rsidR="009266F5">
              <w:rPr>
                <w:rFonts w:ascii="Times New Roman" w:hAnsi="Times New Roman"/>
                <w:sz w:val="25"/>
                <w:szCs w:val="25"/>
              </w:rPr>
              <w:t>721 голова</w:t>
            </w:r>
            <w:r w:rsidRPr="00F729C1">
              <w:rPr>
                <w:rFonts w:ascii="Times New Roman" w:hAnsi="Times New Roman"/>
                <w:sz w:val="25"/>
                <w:szCs w:val="25"/>
              </w:rPr>
              <w:t xml:space="preserve">, птица всех возрастов </w:t>
            </w:r>
            <w:r w:rsidR="009266F5">
              <w:rPr>
                <w:rFonts w:ascii="Times New Roman" w:hAnsi="Times New Roman"/>
                <w:sz w:val="25"/>
                <w:szCs w:val="25"/>
              </w:rPr>
              <w:t>18</w:t>
            </w:r>
            <w:r w:rsidRPr="00F729C1">
              <w:rPr>
                <w:rFonts w:ascii="Times New Roman" w:hAnsi="Times New Roman"/>
                <w:sz w:val="25"/>
                <w:szCs w:val="25"/>
              </w:rPr>
              <w:t>3 головы.</w:t>
            </w:r>
          </w:p>
        </w:tc>
      </w:tr>
      <w:tr w:rsidR="002176BE" w:rsidRPr="00552784" w:rsidTr="00F9279B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11.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Определение приоритетных направлений и мероприятий муниципальных программ, в целях оптимизации и повышения эффективности расходов бюджета города Когалыма</w:t>
            </w:r>
          </w:p>
        </w:tc>
        <w:tc>
          <w:tcPr>
            <w:tcW w:w="2134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Ответственные исполнители муниципальных программ, Комитет финансов Администрации города Когалыма, управление экономики Администрации города Когалыма</w:t>
            </w:r>
          </w:p>
        </w:tc>
        <w:tc>
          <w:tcPr>
            <w:tcW w:w="208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до 1 июня 2015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6" w:type="dxa"/>
            <w:gridSpan w:val="7"/>
          </w:tcPr>
          <w:p w:rsidR="00C80DD4" w:rsidRPr="002176BE" w:rsidRDefault="004558D3" w:rsidP="0051015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В течение 1 квартала 2015 года исполнителями муниципальных программ были пересмотрены мероприятия муниципальных программ в соответствии с приоритетами. Оптимизация средств бюджета составила 3,5 млн. рублей. Специалистами Комитета финансов Администрации города Когалыма </w:t>
            </w:r>
            <w:r w:rsidR="009E7A0B">
              <w:rPr>
                <w:rFonts w:ascii="Times New Roman" w:hAnsi="Times New Roman"/>
                <w:sz w:val="25"/>
                <w:szCs w:val="25"/>
              </w:rPr>
              <w:t>и управления экономики</w:t>
            </w:r>
            <w:r w:rsidR="00510154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</w:t>
            </w:r>
            <w:r w:rsidR="009E7A0B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проводится экспертиза проектов муниципальных программ (проектов НПА о внесении изменений в муниципальные программы).</w:t>
            </w:r>
          </w:p>
        </w:tc>
      </w:tr>
      <w:tr w:rsidR="00A149EF" w:rsidRPr="00552784" w:rsidTr="002D1C6D">
        <w:tc>
          <w:tcPr>
            <w:tcW w:w="15086" w:type="dxa"/>
            <w:gridSpan w:val="27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Жилищное строительство и жилищно-коммунальное хозяйство</w:t>
            </w:r>
          </w:p>
        </w:tc>
      </w:tr>
      <w:tr w:rsidR="002176BE" w:rsidRPr="00552784" w:rsidTr="00F9279B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12.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Организация и проведение аукционов по продаже права на заключение договоров аренды земельных участков под жилищное строительство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</w:tc>
        <w:tc>
          <w:tcPr>
            <w:tcW w:w="2237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планами-графиками проведения торгов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606" w:type="dxa"/>
            <w:gridSpan w:val="7"/>
          </w:tcPr>
          <w:p w:rsidR="00C80DD4" w:rsidRPr="00352C1E" w:rsidRDefault="00352C1E" w:rsidP="0051015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352C1E">
              <w:rPr>
                <w:rFonts w:ascii="Times New Roman" w:hAnsi="Times New Roman"/>
                <w:sz w:val="25"/>
                <w:szCs w:val="25"/>
              </w:rPr>
              <w:t xml:space="preserve">За период с января по </w:t>
            </w:r>
            <w:r w:rsidR="00510154">
              <w:rPr>
                <w:rFonts w:ascii="Times New Roman" w:hAnsi="Times New Roman"/>
                <w:sz w:val="25"/>
                <w:szCs w:val="25"/>
              </w:rPr>
              <w:t>апрель</w:t>
            </w:r>
            <w:r w:rsidRPr="00352C1E">
              <w:rPr>
                <w:rFonts w:ascii="Times New Roman" w:hAnsi="Times New Roman"/>
                <w:sz w:val="25"/>
                <w:szCs w:val="25"/>
              </w:rPr>
              <w:t xml:space="preserve"> 2015 года было проведено 5 аукционов по продаже права на заключение договоров аренды земельных участков под жилищное строительство, по результатам которых было заключено 3 договора аренды земельного участка.</w:t>
            </w:r>
          </w:p>
        </w:tc>
      </w:tr>
      <w:tr w:rsidR="002176BE" w:rsidRPr="00552784" w:rsidTr="00F9279B"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13.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Капитальный ремонт (с заменой) систем теплоснабжения,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водоснабжения и водоотведения для подготовки к осенне-зимнему периоду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Отдел развития жилищно-коммунального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хозяйства Администрации города Когалыма (далее – ОРЖКХ); муниципальное казённое учреждение «Управление жилищно-коммунального хозяйства города Когалыма» (далее – МКУ «УЖКХ города Когалыма»)</w:t>
            </w:r>
          </w:p>
        </w:tc>
        <w:tc>
          <w:tcPr>
            <w:tcW w:w="2237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  <w:highlight w:val="yellow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2 929,7 – 2015 год</w:t>
            </w:r>
          </w:p>
        </w:tc>
        <w:tc>
          <w:tcPr>
            <w:tcW w:w="4606" w:type="dxa"/>
            <w:gridSpan w:val="7"/>
          </w:tcPr>
          <w:p w:rsidR="00C80DD4" w:rsidRPr="00032EFA" w:rsidRDefault="00FB6E02" w:rsidP="00FB6E02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FB6E02">
              <w:rPr>
                <w:rFonts w:ascii="Times New Roman" w:hAnsi="Times New Roman"/>
                <w:sz w:val="25"/>
                <w:szCs w:val="25"/>
              </w:rPr>
              <w:t>В настоящее время перечень работ в рамках данного мероприятия согласован с Департаментом ЖКК и энергетики ХМАО - Югры, подпис</w:t>
            </w:r>
            <w:r>
              <w:rPr>
                <w:rFonts w:ascii="Times New Roman" w:hAnsi="Times New Roman"/>
                <w:sz w:val="25"/>
                <w:szCs w:val="25"/>
              </w:rPr>
              <w:t>ано соглашение о финансировании</w:t>
            </w:r>
            <w:r w:rsidRPr="00FB6E02">
              <w:rPr>
                <w:rFonts w:ascii="Times New Roman" w:hAnsi="Times New Roman"/>
                <w:sz w:val="25"/>
                <w:szCs w:val="25"/>
              </w:rPr>
              <w:t>.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FB6E02">
              <w:rPr>
                <w:rFonts w:ascii="Times New Roman" w:hAnsi="Times New Roman"/>
                <w:sz w:val="25"/>
                <w:szCs w:val="25"/>
              </w:rPr>
              <w:t xml:space="preserve">Аукционная документация подготовлена и направлена на размещение. </w:t>
            </w:r>
          </w:p>
        </w:tc>
      </w:tr>
      <w:tr w:rsidR="002176BE" w:rsidRPr="00552784" w:rsidTr="00F9279B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14.</w:t>
            </w:r>
          </w:p>
        </w:tc>
        <w:tc>
          <w:tcPr>
            <w:tcW w:w="3512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Проведение капитального ремонта многоквартирных домов</w:t>
            </w:r>
          </w:p>
        </w:tc>
        <w:tc>
          <w:tcPr>
            <w:tcW w:w="198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ОРЖКХ; МКУ «УЖКХ города Когалыма»</w:t>
            </w:r>
          </w:p>
        </w:tc>
        <w:tc>
          <w:tcPr>
            <w:tcW w:w="2237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ежегодно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949,8 – 2015 год</w:t>
            </w:r>
          </w:p>
        </w:tc>
        <w:tc>
          <w:tcPr>
            <w:tcW w:w="4541" w:type="dxa"/>
            <w:gridSpan w:val="5"/>
          </w:tcPr>
          <w:p w:rsidR="00C80DD4" w:rsidRPr="00C80DD4" w:rsidRDefault="00692FCB" w:rsidP="008F47D7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692FCB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субсидия некоммерческой организации «Югорский фонд капитального ремонта многоквартирных домов» на софинансирование капитального ремонта многоквартирных домов, с целью о</w:t>
            </w:r>
            <w:r w:rsidR="00C80DD4" w:rsidRPr="00692FCB">
              <w:rPr>
                <w:rFonts w:ascii="Times New Roman" w:hAnsi="Times New Roman"/>
                <w:sz w:val="25"/>
                <w:szCs w:val="25"/>
              </w:rPr>
              <w:t>беспечение выполнения мероприятий по проведению капитального ремонта многоквартирных домов,</w:t>
            </w:r>
            <w:r w:rsidR="008F47D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C80DD4"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создание безопасных и благоприятных условий для проживания граждан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,</w:t>
            </w: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запланирована</w:t>
            </w: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 к перечислению </w:t>
            </w:r>
            <w:r w:rsidRPr="00692FCB">
              <w:rPr>
                <w:rFonts w:ascii="Times New Roman" w:hAnsi="Times New Roman"/>
                <w:sz w:val="25"/>
                <w:szCs w:val="25"/>
                <w:lang w:eastAsia="ru-RU"/>
              </w:rPr>
              <w:t>в октябре 2015 года.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Мероприятия, направленные на повышение эффективности контрольной и надзорной деятельности</w:t>
            </w:r>
          </w:p>
        </w:tc>
      </w:tr>
      <w:tr w:rsidR="002176BE" w:rsidRPr="00552784" w:rsidTr="00F9279B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15.</w:t>
            </w:r>
          </w:p>
        </w:tc>
        <w:tc>
          <w:tcPr>
            <w:tcW w:w="344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Усиление контроля  за  внесением гражданами платежей по договорам купли-продажи жилых помещений, письменно информировать граждан о наступлении гражданской ответственности (начисление неустойки) в связи с просрочкой платежей по договорам купли-продажи жилых помещений</w:t>
            </w:r>
          </w:p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Заключение мировых соглашений с гражданами по рассрочке задолженности по договорам купли-продажи жилых помещений</w:t>
            </w:r>
          </w:p>
        </w:tc>
        <w:tc>
          <w:tcPr>
            <w:tcW w:w="198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Pr="00552784" w:rsidRDefault="00524447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Юридическое управление Администрации города Когалыма</w:t>
            </w:r>
          </w:p>
        </w:tc>
        <w:tc>
          <w:tcPr>
            <w:tcW w:w="2301" w:type="dxa"/>
            <w:gridSpan w:val="6"/>
          </w:tcPr>
          <w:p w:rsidR="00C80DD4" w:rsidRPr="00552784" w:rsidRDefault="00C80DD4" w:rsidP="00C80DD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541" w:type="dxa"/>
            <w:gridSpan w:val="5"/>
          </w:tcPr>
          <w:p w:rsidR="00C80DD4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24447">
              <w:rPr>
                <w:rFonts w:ascii="Times New Roman" w:hAnsi="Times New Roman"/>
                <w:sz w:val="25"/>
                <w:szCs w:val="25"/>
              </w:rPr>
              <w:t xml:space="preserve">За период с января по </w:t>
            </w:r>
            <w:r w:rsidR="008F47D7">
              <w:rPr>
                <w:rFonts w:ascii="Times New Roman" w:hAnsi="Times New Roman"/>
                <w:sz w:val="25"/>
                <w:szCs w:val="25"/>
              </w:rPr>
              <w:t>апрель</w:t>
            </w:r>
            <w:r w:rsidRPr="00524447">
              <w:rPr>
                <w:rFonts w:ascii="Times New Roman" w:hAnsi="Times New Roman"/>
                <w:sz w:val="25"/>
                <w:szCs w:val="25"/>
              </w:rPr>
              <w:t xml:space="preserve"> 2015 года на сумму 5 786,7 тыс. рублей направлено 44 письма-уведомления о погашении задолженности (погашено </w:t>
            </w:r>
            <w:r w:rsidR="008F47D7">
              <w:rPr>
                <w:rFonts w:ascii="Times New Roman" w:hAnsi="Times New Roman"/>
                <w:sz w:val="25"/>
                <w:szCs w:val="25"/>
              </w:rPr>
              <w:t>808,5</w:t>
            </w:r>
            <w:r w:rsidRPr="00524447">
              <w:rPr>
                <w:rFonts w:ascii="Times New Roman" w:hAnsi="Times New Roman"/>
                <w:sz w:val="25"/>
                <w:szCs w:val="25"/>
              </w:rPr>
              <w:t xml:space="preserve"> тыс. рублей), на сумму 2 345,2 тыс. рублей осуществляется подготовка пакета документов в юридическое управление для взыскания задолженности в судебном порядке.</w:t>
            </w:r>
          </w:p>
          <w:p w:rsidR="00524447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524447" w:rsidRDefault="00524447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</w:p>
          <w:p w:rsidR="008F47D7" w:rsidRDefault="008F47D7" w:rsidP="008F47D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Определениями Когалымского городского суда ХМАО – Югры               от 17.04.2015 утверждены мировые соглашения:</w:t>
            </w:r>
          </w:p>
          <w:p w:rsidR="008F47D7" w:rsidRDefault="008F47D7" w:rsidP="008F47D7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Кумбралевой Е.А. </w:t>
            </w:r>
            <w:r>
              <w:rPr>
                <w:rFonts w:ascii="Times New Roman" w:hAnsi="Times New Roman"/>
                <w:sz w:val="26"/>
                <w:szCs w:val="26"/>
              </w:rPr>
              <w:t>о рассрочке задолженности и неустойки в сумме 42 696 рублей 04 копейки по договору купли-продажи квартиры от 30.10.2007 №277 в рамках исполнительного производства №862/14/03/86;</w:t>
            </w:r>
          </w:p>
          <w:p w:rsidR="008F47D7" w:rsidRDefault="008F47D7" w:rsidP="008F47D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-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между муниципальным образованием город Когалым в лице Администрации города Когалыма и Гараниным С.А. о рассрочке задолженности и неустойки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сумме 56 186 рублей 03 копейки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по договору купли-продажи квартиры от 30.10.2007 №277 в рамках исполнительного производства №3548/14/03/86;</w:t>
            </w:r>
          </w:p>
          <w:p w:rsidR="00524447" w:rsidRPr="00524447" w:rsidRDefault="008F47D7" w:rsidP="008F47D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 xml:space="preserve">- между муниципальным образованием город Когалым в лице Администрации города Когалыма и Кумбралевым И.А.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о взыскании задолженности и неустойки в сумме 56 135 рублей 27 копеек по договору купли-продажи квартиры от 30.10.2007 №277 в рамках исполнительного производства №860/14/03/86.</w:t>
            </w:r>
          </w:p>
        </w:tc>
      </w:tr>
      <w:tr w:rsidR="002176BE" w:rsidRPr="00552784" w:rsidTr="00F9279B">
        <w:trPr>
          <w:gridAfter w:val="2"/>
          <w:wAfter w:w="65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16.</w:t>
            </w:r>
          </w:p>
        </w:tc>
        <w:tc>
          <w:tcPr>
            <w:tcW w:w="344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Усиление контроля  за внесением индивидуальными предпринимателями, юридическими лицами, физическими лицами платежей по договорам аренды муниципального имущества (в том числе, земельных участков), своевременное уведомление индивидуальных предпринимателей,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юридических лиц, физических лиц об образовавшейся задолженности по договорам аренды муниципального имущества и наступлении гражданской ответственности в связи с просрочкой платежей</w:t>
            </w:r>
          </w:p>
        </w:tc>
        <w:tc>
          <w:tcPr>
            <w:tcW w:w="1985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по управлению муниципальным имуществом Администрации города Когалыма</w:t>
            </w:r>
          </w:p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</w:p>
        </w:tc>
        <w:tc>
          <w:tcPr>
            <w:tcW w:w="2301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течение года</w:t>
            </w:r>
          </w:p>
        </w:tc>
        <w:tc>
          <w:tcPr>
            <w:tcW w:w="2185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541" w:type="dxa"/>
            <w:gridSpan w:val="5"/>
          </w:tcPr>
          <w:p w:rsidR="00417D2C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>а) направлено 1</w:t>
            </w:r>
            <w:r w:rsidR="00417D2C">
              <w:rPr>
                <w:rFonts w:ascii="Times New Roman" w:hAnsi="Times New Roman"/>
                <w:sz w:val="26"/>
                <w:szCs w:val="26"/>
              </w:rPr>
              <w:t>3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писем-уведом</w:t>
            </w:r>
            <w:r w:rsidR="00417D2C">
              <w:rPr>
                <w:rFonts w:ascii="Times New Roman" w:hAnsi="Times New Roman"/>
                <w:sz w:val="26"/>
                <w:szCs w:val="26"/>
              </w:rPr>
              <w:t>лений о погашении задолженности;</w:t>
            </w:r>
          </w:p>
          <w:p w:rsidR="00B90003" w:rsidRPr="00B90003" w:rsidRDefault="00B90003" w:rsidP="00B90003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>б) на сумму 132,9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направлены пакеты документов в юридическое управление для взыскания задолженности в судебном порядке;</w:t>
            </w:r>
          </w:p>
          <w:p w:rsidR="00C80DD4" w:rsidRPr="00B90003" w:rsidRDefault="00B90003" w:rsidP="00417D2C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90003">
              <w:rPr>
                <w:rFonts w:ascii="Times New Roman" w:hAnsi="Times New Roman"/>
                <w:sz w:val="26"/>
                <w:szCs w:val="26"/>
              </w:rPr>
              <w:t xml:space="preserve">в) на сумму </w:t>
            </w:r>
            <w:r w:rsidR="00417D2C">
              <w:rPr>
                <w:rFonts w:ascii="Times New Roman" w:hAnsi="Times New Roman"/>
                <w:sz w:val="26"/>
                <w:szCs w:val="26"/>
              </w:rPr>
              <w:t>7 816,9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тыс. руб</w:t>
            </w:r>
            <w:r>
              <w:rPr>
                <w:rFonts w:ascii="Times New Roman" w:hAnsi="Times New Roman"/>
                <w:sz w:val="26"/>
                <w:szCs w:val="26"/>
              </w:rPr>
              <w:t>лей</w:t>
            </w:r>
            <w:r w:rsidRPr="00B90003">
              <w:rPr>
                <w:rFonts w:ascii="Times New Roman" w:hAnsi="Times New Roman"/>
                <w:sz w:val="26"/>
                <w:szCs w:val="26"/>
              </w:rPr>
              <w:t xml:space="preserve"> осуществляется подготовка пакета документов в юридическое управление для взыскания задолженности в судебном порядке.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b/>
                <w:sz w:val="26"/>
                <w:szCs w:val="26"/>
                <w:lang w:val="en-US"/>
              </w:rPr>
              <w:t>III</w:t>
            </w:r>
            <w:r w:rsidRPr="00552784">
              <w:rPr>
                <w:rFonts w:ascii="Times New Roman" w:hAnsi="Times New Roman"/>
                <w:b/>
                <w:sz w:val="26"/>
                <w:szCs w:val="26"/>
              </w:rPr>
              <w:t>. Мероприятия, направленные на обеспечение социальной стабильности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Содействие изменению структуры занятости</w:t>
            </w:r>
          </w:p>
        </w:tc>
      </w:tr>
      <w:tr w:rsidR="002176BE" w:rsidRPr="00552784" w:rsidTr="00F9279B">
        <w:trPr>
          <w:gridAfter w:val="3"/>
          <w:wAfter w:w="92" w:type="dxa"/>
        </w:trPr>
        <w:tc>
          <w:tcPr>
            <w:tcW w:w="569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17.</w:t>
            </w:r>
          </w:p>
        </w:tc>
        <w:tc>
          <w:tcPr>
            <w:tcW w:w="3340" w:type="dxa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 на 2014-2017 годы», утверждённой постановлением Администрации города Когалыма от 11.10.2013 №2901 (далее – программа СЗН)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Когалыма, соисполнители программы СЗН</w:t>
            </w:r>
          </w:p>
        </w:tc>
        <w:tc>
          <w:tcPr>
            <w:tcW w:w="2403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сетевым графиком реализации программы СЗН</w:t>
            </w:r>
          </w:p>
        </w:tc>
        <w:tc>
          <w:tcPr>
            <w:tcW w:w="2206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в соответствии с финансированием программы СЗН</w:t>
            </w:r>
          </w:p>
        </w:tc>
        <w:tc>
          <w:tcPr>
            <w:tcW w:w="4493" w:type="dxa"/>
            <w:gridSpan w:val="3"/>
          </w:tcPr>
          <w:p w:rsidR="00C80DD4" w:rsidRDefault="00496D69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 xml:space="preserve">С начала 2015 года заключен договор «О совместной деятельности по 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>организации временного трудоустройства граждан» с КУ ХМАО – Югры «Когалымский центр занятости». Принято 6</w:t>
            </w:r>
            <w:r w:rsidR="00417D2C">
              <w:rPr>
                <w:rFonts w:ascii="Times New Roman" w:hAnsi="Times New Roman"/>
                <w:sz w:val="25"/>
                <w:szCs w:val="25"/>
              </w:rPr>
              <w:t>81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заявлени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е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от несовершеннолетних граждан и их законных представителей. 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Заключено 22 договора с учреждениями о потребности в рабочей силе (организация временного трудоустройства несовершеннолетних граждан в возрасте от 14 до 18 лет в свободное от учебы время). 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>С 1</w:t>
            </w:r>
            <w:r w:rsidR="00417D2C">
              <w:rPr>
                <w:rFonts w:ascii="Times New Roman" w:hAnsi="Times New Roman"/>
                <w:sz w:val="25"/>
                <w:szCs w:val="25"/>
              </w:rPr>
              <w:t>0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 учреждениями заключены договора о сотрудничестве (временное трудоустройство несовершеннолетних граждан в возрасте от 14 до</w:t>
            </w:r>
            <w:r w:rsidR="00417D2C">
              <w:rPr>
                <w:rFonts w:ascii="Times New Roman" w:hAnsi="Times New Roman"/>
                <w:sz w:val="25"/>
                <w:szCs w:val="25"/>
              </w:rPr>
              <w:t xml:space="preserve"> 18 лет в течение учебного года</w:t>
            </w:r>
            <w:r w:rsidR="0070730D" w:rsidRPr="001360DB">
              <w:rPr>
                <w:rFonts w:ascii="Times New Roman" w:hAnsi="Times New Roman"/>
                <w:sz w:val="25"/>
                <w:szCs w:val="25"/>
              </w:rPr>
              <w:t xml:space="preserve">). 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Заключено </w:t>
            </w:r>
            <w:r w:rsidR="00417D2C">
              <w:rPr>
                <w:rFonts w:ascii="Times New Roman" w:hAnsi="Times New Roman"/>
                <w:sz w:val="25"/>
                <w:szCs w:val="25"/>
              </w:rPr>
              <w:t>24</w:t>
            </w:r>
            <w:r w:rsidR="00785C7D" w:rsidRPr="001360DB">
              <w:rPr>
                <w:rFonts w:ascii="Times New Roman" w:hAnsi="Times New Roman"/>
                <w:sz w:val="25"/>
                <w:szCs w:val="25"/>
              </w:rPr>
              <w:t xml:space="preserve"> срочных трудовых </w:t>
            </w:r>
            <w:r w:rsidR="00417D2C">
              <w:rPr>
                <w:rFonts w:ascii="Times New Roman" w:hAnsi="Times New Roman"/>
                <w:sz w:val="25"/>
                <w:szCs w:val="25"/>
              </w:rPr>
              <w:t>договоров с несовершеннолетними и их законными представителями.</w:t>
            </w:r>
          </w:p>
          <w:p w:rsidR="00417D2C" w:rsidRPr="001360DB" w:rsidRDefault="00417D2C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Заключено 5 срочных трудовых договора с несовершеннолетними безработными гражданами в возрасте от 16 до 18 лет.</w:t>
            </w:r>
          </w:p>
          <w:p w:rsidR="00785C7D" w:rsidRPr="001360DB" w:rsidRDefault="00785C7D" w:rsidP="00534AC3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 xml:space="preserve">Трудоустроено </w:t>
            </w:r>
            <w:r w:rsidR="004C38AF">
              <w:rPr>
                <w:rFonts w:ascii="Times New Roman" w:hAnsi="Times New Roman"/>
                <w:sz w:val="25"/>
                <w:szCs w:val="25"/>
              </w:rPr>
              <w:t>116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 человек на оплачиваемые общественные работы.</w:t>
            </w:r>
          </w:p>
          <w:p w:rsidR="00785C7D" w:rsidRPr="00C80DD4" w:rsidRDefault="00785C7D" w:rsidP="004C38AF">
            <w:pPr>
              <w:spacing w:after="0" w:line="240" w:lineRule="auto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 w:rsidRPr="001360DB">
              <w:rPr>
                <w:rFonts w:ascii="Times New Roman" w:hAnsi="Times New Roman"/>
                <w:sz w:val="25"/>
                <w:szCs w:val="25"/>
              </w:rPr>
              <w:t xml:space="preserve">Уровень регистрируемой безработицы по состоянию на 1 </w:t>
            </w:r>
            <w:r w:rsidR="004C38AF">
              <w:rPr>
                <w:rFonts w:ascii="Times New Roman" w:hAnsi="Times New Roman"/>
                <w:sz w:val="25"/>
                <w:szCs w:val="25"/>
              </w:rPr>
              <w:t>мая</w:t>
            </w:r>
            <w:r w:rsidRPr="001360DB">
              <w:rPr>
                <w:rFonts w:ascii="Times New Roman" w:hAnsi="Times New Roman"/>
                <w:sz w:val="25"/>
                <w:szCs w:val="25"/>
              </w:rPr>
              <w:t xml:space="preserve"> 2015 года составил </w:t>
            </w:r>
            <w:r w:rsidR="001360DB" w:rsidRPr="001360DB">
              <w:rPr>
                <w:rFonts w:ascii="Times New Roman" w:hAnsi="Times New Roman"/>
                <w:sz w:val="25"/>
                <w:szCs w:val="25"/>
              </w:rPr>
              <w:t>0,</w:t>
            </w:r>
            <w:r w:rsidR="004C38AF">
              <w:rPr>
                <w:rFonts w:ascii="Times New Roman" w:hAnsi="Times New Roman"/>
                <w:sz w:val="25"/>
                <w:szCs w:val="25"/>
              </w:rPr>
              <w:t>49</w:t>
            </w:r>
            <w:r w:rsidR="001360DB" w:rsidRPr="001360DB">
              <w:rPr>
                <w:rFonts w:ascii="Times New Roman" w:hAnsi="Times New Roman"/>
                <w:sz w:val="25"/>
                <w:szCs w:val="25"/>
              </w:rPr>
              <w:t>% к численности экономически активного населения.</w:t>
            </w:r>
          </w:p>
        </w:tc>
      </w:tr>
      <w:tr w:rsidR="00A149EF" w:rsidRPr="00552784" w:rsidTr="002D1C6D">
        <w:trPr>
          <w:gridAfter w:val="2"/>
          <w:wAfter w:w="65" w:type="dxa"/>
        </w:trPr>
        <w:tc>
          <w:tcPr>
            <w:tcW w:w="15021" w:type="dxa"/>
            <w:gridSpan w:val="25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Социальная поддержка граждан</w:t>
            </w:r>
          </w:p>
        </w:tc>
      </w:tr>
      <w:tr w:rsidR="002176BE" w:rsidRPr="00552784" w:rsidTr="00F9279B">
        <w:trPr>
          <w:gridAfter w:val="3"/>
          <w:wAfter w:w="92" w:type="dxa"/>
        </w:trPr>
        <w:tc>
          <w:tcPr>
            <w:tcW w:w="569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552784">
              <w:rPr>
                <w:rFonts w:ascii="Times New Roman" w:hAnsi="Times New Roman"/>
                <w:sz w:val="26"/>
                <w:szCs w:val="26"/>
              </w:rPr>
              <w:t>18.</w:t>
            </w:r>
          </w:p>
        </w:tc>
        <w:tc>
          <w:tcPr>
            <w:tcW w:w="3340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Повышение финансовой грамотности</w:t>
            </w:r>
          </w:p>
        </w:tc>
        <w:tc>
          <w:tcPr>
            <w:tcW w:w="1983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Комитет финансов Администрации города Когалыма</w:t>
            </w:r>
            <w:r w:rsidR="00AA6281">
              <w:rPr>
                <w:rFonts w:ascii="Times New Roman" w:hAnsi="Times New Roman"/>
                <w:sz w:val="25"/>
                <w:szCs w:val="25"/>
              </w:rPr>
              <w:t>, управление образования Администрации города Когалыма</w:t>
            </w:r>
          </w:p>
        </w:tc>
        <w:tc>
          <w:tcPr>
            <w:tcW w:w="2403" w:type="dxa"/>
            <w:gridSpan w:val="8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 xml:space="preserve">в течение двух месяцев после внесения изменений в соответствующую государственную программу 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>Ханты-Мансийского автономного округа - Югры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2D1C6D" w:rsidRDefault="002D1C6D" w:rsidP="00552784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Постановлением Правительства Ханты-Мансийского автономного округа - Югры от 20 марта 2015 года №71-п  были внесены изменения в приложение к постановлению Правительства  ХМАО</w:t>
            </w:r>
            <w:r w:rsidR="00BB7DB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>-</w:t>
            </w:r>
            <w:r w:rsidR="00BB7DB5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Югры от 9 октября 2013 года №415-П «О государственной программе ХМАО - Югры «Управление государственными финансами в ХМАО - Югре на 2014-2020 годы». </w:t>
            </w:r>
          </w:p>
          <w:p w:rsidR="00C80DD4" w:rsidRPr="00C80DD4" w:rsidRDefault="007F51D6" w:rsidP="007F51D6">
            <w:pPr>
              <w:spacing w:after="0" w:line="240" w:lineRule="auto"/>
              <w:ind w:left="-72" w:right="-31"/>
              <w:jc w:val="both"/>
              <w:rPr>
                <w:rFonts w:ascii="Times New Roman" w:hAnsi="Times New Roman"/>
                <w:color w:val="C00000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П</w:t>
            </w:r>
            <w:r w:rsidR="002D1C6D">
              <w:rPr>
                <w:rFonts w:ascii="Times New Roman" w:hAnsi="Times New Roman"/>
                <w:sz w:val="25"/>
                <w:szCs w:val="25"/>
              </w:rPr>
              <w:t>остановлени</w:t>
            </w:r>
            <w:r>
              <w:rPr>
                <w:rFonts w:ascii="Times New Roman" w:hAnsi="Times New Roman"/>
                <w:sz w:val="25"/>
                <w:szCs w:val="25"/>
              </w:rPr>
              <w:t>ем</w:t>
            </w:r>
            <w:r w:rsidR="002D1C6D">
              <w:rPr>
                <w:rFonts w:ascii="Times New Roman" w:hAnsi="Times New Roman"/>
                <w:sz w:val="25"/>
                <w:szCs w:val="25"/>
              </w:rPr>
              <w:t xml:space="preserve"> Администрации города Когалыма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от 14.05.2015 №1428 внесены изменения в постановление </w:t>
            </w:r>
            <w:r w:rsidR="002D1C6D">
              <w:rPr>
                <w:rFonts w:ascii="Times New Roman" w:hAnsi="Times New Roman"/>
                <w:sz w:val="25"/>
                <w:szCs w:val="25"/>
              </w:rPr>
              <w:t>«Об утверждении муниципальной программы «Управление муниципальными финансами в гор</w:t>
            </w:r>
            <w:r w:rsidR="00BB7DB5">
              <w:rPr>
                <w:rFonts w:ascii="Times New Roman" w:hAnsi="Times New Roman"/>
                <w:sz w:val="25"/>
                <w:szCs w:val="25"/>
              </w:rPr>
              <w:t>оде Когалыме на 2014-2016 годы» проходит процедуру согласования в установленном порядке.</w:t>
            </w:r>
          </w:p>
        </w:tc>
      </w:tr>
      <w:tr w:rsidR="00A149EF" w:rsidRPr="00552784" w:rsidTr="008938B2">
        <w:trPr>
          <w:gridAfter w:val="3"/>
          <w:wAfter w:w="92" w:type="dxa"/>
        </w:trPr>
        <w:tc>
          <w:tcPr>
            <w:tcW w:w="14994" w:type="dxa"/>
            <w:gridSpan w:val="24"/>
          </w:tcPr>
          <w:p w:rsidR="00A149EF" w:rsidRPr="00552784" w:rsidRDefault="00A149EF" w:rsidP="005527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5"/>
                <w:szCs w:val="25"/>
              </w:rPr>
            </w:pPr>
            <w:r w:rsidRPr="00552784">
              <w:rPr>
                <w:rFonts w:ascii="Times New Roman" w:hAnsi="Times New Roman"/>
                <w:b/>
                <w:sz w:val="25"/>
                <w:szCs w:val="25"/>
                <w:lang w:val="en-US"/>
              </w:rPr>
              <w:t>IV</w:t>
            </w:r>
            <w:r w:rsidRPr="00552784">
              <w:rPr>
                <w:rFonts w:ascii="Times New Roman" w:hAnsi="Times New Roman"/>
                <w:b/>
                <w:sz w:val="25"/>
                <w:szCs w:val="25"/>
              </w:rPr>
              <w:t>. Мониторинг и контроль ситуации в экономике и социальной сфере</w:t>
            </w:r>
          </w:p>
        </w:tc>
      </w:tr>
      <w:tr w:rsidR="002176BE" w:rsidRPr="00552784" w:rsidTr="00F9279B">
        <w:trPr>
          <w:gridAfter w:val="3"/>
          <w:wAfter w:w="92" w:type="dxa"/>
        </w:trPr>
        <w:tc>
          <w:tcPr>
            <w:tcW w:w="561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19.</w:t>
            </w:r>
          </w:p>
        </w:tc>
        <w:tc>
          <w:tcPr>
            <w:tcW w:w="3348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Осуществление мониторинга финансово-экономического состояния организаций города Когалыма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28" w:type="dxa"/>
            <w:gridSpan w:val="6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71" w:type="dxa"/>
          </w:tcPr>
          <w:p w:rsidR="00C80DD4" w:rsidRPr="001413A5" w:rsidRDefault="001413A5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1413A5">
              <w:rPr>
                <w:rFonts w:ascii="Times New Roman" w:hAnsi="Times New Roman"/>
                <w:sz w:val="25"/>
                <w:szCs w:val="25"/>
              </w:rPr>
              <w:t xml:space="preserve">По состоянию на 1 </w:t>
            </w:r>
            <w:r w:rsidR="00F9279B">
              <w:rPr>
                <w:rFonts w:ascii="Times New Roman" w:hAnsi="Times New Roman"/>
                <w:sz w:val="25"/>
                <w:szCs w:val="25"/>
              </w:rPr>
              <w:t>мая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 xml:space="preserve"> 2015 года управление экономики Администрации города Когалыма ведет мониторинг финансово-экономического состояния 4 организаций города Когалыма, обеспечивающих жизнедеятельность города. На сегодняшний день информации о признаках к</w:t>
            </w:r>
            <w:r w:rsidR="00F9279B">
              <w:rPr>
                <w:rFonts w:ascii="Times New Roman" w:hAnsi="Times New Roman"/>
                <w:sz w:val="25"/>
                <w:szCs w:val="25"/>
              </w:rPr>
              <w:t>ризисной ситуации на данных предприятиях</w:t>
            </w:r>
            <w:r w:rsidRPr="001413A5">
              <w:rPr>
                <w:rFonts w:ascii="Times New Roman" w:hAnsi="Times New Roman"/>
                <w:sz w:val="25"/>
                <w:szCs w:val="25"/>
              </w:rPr>
              <w:t xml:space="preserve"> не поступало.</w:t>
            </w:r>
          </w:p>
        </w:tc>
      </w:tr>
      <w:tr w:rsidR="00877237" w:rsidRPr="00877237" w:rsidTr="00F9279B">
        <w:trPr>
          <w:gridAfter w:val="3"/>
          <w:wAfter w:w="92" w:type="dxa"/>
        </w:trPr>
        <w:tc>
          <w:tcPr>
            <w:tcW w:w="561" w:type="dxa"/>
            <w:gridSpan w:val="3"/>
          </w:tcPr>
          <w:p w:rsidR="00C80DD4" w:rsidRPr="00877237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20.</w:t>
            </w:r>
          </w:p>
        </w:tc>
        <w:tc>
          <w:tcPr>
            <w:tcW w:w="3348" w:type="dxa"/>
            <w:gridSpan w:val="2"/>
          </w:tcPr>
          <w:p w:rsidR="00C80DD4" w:rsidRPr="00877237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 xml:space="preserve">Мониторинг цен на продовольственные товары, нефтепродукты, жилищно-коммунальные услуги </w:t>
            </w:r>
          </w:p>
        </w:tc>
        <w:tc>
          <w:tcPr>
            <w:tcW w:w="2014" w:type="dxa"/>
            <w:gridSpan w:val="5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7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28" w:type="dxa"/>
            <w:gridSpan w:val="6"/>
          </w:tcPr>
          <w:p w:rsidR="00C80DD4" w:rsidRPr="00877237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71" w:type="dxa"/>
          </w:tcPr>
          <w:p w:rsidR="00C80DD4" w:rsidRPr="00877237" w:rsidRDefault="006F24E0" w:rsidP="00877237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877237">
              <w:rPr>
                <w:rFonts w:ascii="Times New Roman" w:hAnsi="Times New Roman"/>
                <w:sz w:val="25"/>
                <w:szCs w:val="25"/>
              </w:rPr>
              <w:t>В целях реализации государственной политики по недопущению резкого повышения цен на отдельные виды социально значимых продовольственных товаров первой необходимости проводится еженедельный мониторинг розничных цен в 7 торговых точках по 26 наименованиям для определения уровня изменения цен.</w:t>
            </w:r>
            <w:r w:rsidR="00566082" w:rsidRPr="00877237">
              <w:rPr>
                <w:rFonts w:ascii="Times New Roman" w:hAnsi="Times New Roman"/>
                <w:sz w:val="25"/>
                <w:szCs w:val="25"/>
              </w:rPr>
              <w:t xml:space="preserve"> Средний рост по состоянию на </w:t>
            </w:r>
            <w:r w:rsidR="00936E10" w:rsidRPr="00877237">
              <w:rPr>
                <w:rFonts w:ascii="Times New Roman" w:hAnsi="Times New Roman"/>
                <w:sz w:val="25"/>
                <w:szCs w:val="25"/>
              </w:rPr>
              <w:t>5</w:t>
            </w:r>
            <w:r w:rsidR="00566082" w:rsidRPr="00877237"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="00936E10" w:rsidRPr="00877237">
              <w:rPr>
                <w:rFonts w:ascii="Times New Roman" w:hAnsi="Times New Roman"/>
                <w:sz w:val="25"/>
                <w:szCs w:val="25"/>
              </w:rPr>
              <w:t>мая</w:t>
            </w:r>
            <w:r w:rsidR="00566082" w:rsidRPr="00877237">
              <w:rPr>
                <w:rFonts w:ascii="Times New Roman" w:hAnsi="Times New Roman"/>
                <w:sz w:val="25"/>
                <w:szCs w:val="25"/>
              </w:rPr>
              <w:t xml:space="preserve"> 2015 года составил 1</w:t>
            </w:r>
            <w:r w:rsidR="00877237" w:rsidRPr="00877237">
              <w:rPr>
                <w:rFonts w:ascii="Times New Roman" w:hAnsi="Times New Roman"/>
                <w:sz w:val="25"/>
                <w:szCs w:val="25"/>
              </w:rPr>
              <w:t>7</w:t>
            </w:r>
            <w:r w:rsidR="00566082" w:rsidRPr="00877237">
              <w:rPr>
                <w:rFonts w:ascii="Times New Roman" w:hAnsi="Times New Roman"/>
                <w:sz w:val="25"/>
                <w:szCs w:val="25"/>
              </w:rPr>
              <w:t>%.</w:t>
            </w:r>
          </w:p>
        </w:tc>
      </w:tr>
      <w:tr w:rsidR="004C09B0" w:rsidRPr="004C09B0" w:rsidTr="00F9279B">
        <w:trPr>
          <w:gridAfter w:val="3"/>
          <w:wAfter w:w="92" w:type="dxa"/>
        </w:trPr>
        <w:tc>
          <w:tcPr>
            <w:tcW w:w="534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21.</w:t>
            </w:r>
          </w:p>
        </w:tc>
        <w:tc>
          <w:tcPr>
            <w:tcW w:w="337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Мониторинг ситуации на рынке труда города Когалыма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еженедельно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61214B" w:rsidRPr="00433ADD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Управлением экономики Администрации города Когалыма ведется еженедельный мониторинг ситуации на рынке труда города Когалыма.</w:t>
            </w:r>
          </w:p>
          <w:p w:rsidR="00C80DD4" w:rsidRPr="00433ADD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По данным Когалымского центра занятости по состоянию на 01.0</w:t>
            </w:r>
            <w:r w:rsidR="00F9279B" w:rsidRPr="00433ADD">
              <w:rPr>
                <w:rFonts w:ascii="Times New Roman" w:hAnsi="Times New Roman"/>
                <w:sz w:val="25"/>
                <w:szCs w:val="25"/>
              </w:rPr>
              <w:t>5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 xml:space="preserve">.2015 года численность зарегистрированных безработных граждан составила </w:t>
            </w:r>
            <w:r w:rsidR="00F9279B" w:rsidRPr="00433ADD">
              <w:rPr>
                <w:rFonts w:ascii="Times New Roman" w:hAnsi="Times New Roman"/>
                <w:sz w:val="25"/>
                <w:szCs w:val="25"/>
              </w:rPr>
              <w:t>178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 xml:space="preserve"> человек, уровень регистрируемой безработицы 0,</w:t>
            </w:r>
            <w:r w:rsidR="00F9279B" w:rsidRPr="00433ADD">
              <w:rPr>
                <w:rFonts w:ascii="Times New Roman" w:hAnsi="Times New Roman"/>
                <w:sz w:val="25"/>
                <w:szCs w:val="25"/>
              </w:rPr>
              <w:t>49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 xml:space="preserve">%. </w:t>
            </w:r>
          </w:p>
          <w:p w:rsidR="0061214B" w:rsidRPr="00433ADD" w:rsidRDefault="002C71E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В центр занятости от 22</w:t>
            </w:r>
            <w:r w:rsidR="0061214B" w:rsidRPr="00433ADD">
              <w:rPr>
                <w:rFonts w:ascii="Times New Roman" w:hAnsi="Times New Roman"/>
                <w:sz w:val="25"/>
                <w:szCs w:val="25"/>
              </w:rPr>
              <w:t xml:space="preserve"> предприятий города Когалыма поступила информация о планируемом высвобождении 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>11</w:t>
            </w:r>
            <w:r w:rsidR="00F9279B" w:rsidRPr="00433ADD">
              <w:rPr>
                <w:rFonts w:ascii="Times New Roman" w:hAnsi="Times New Roman"/>
                <w:sz w:val="25"/>
                <w:szCs w:val="25"/>
              </w:rPr>
              <w:t>3</w:t>
            </w:r>
            <w:r w:rsidR="0061214B" w:rsidRPr="00433ADD">
              <w:rPr>
                <w:rFonts w:ascii="Times New Roman" w:hAnsi="Times New Roman"/>
                <w:sz w:val="25"/>
                <w:szCs w:val="25"/>
              </w:rPr>
              <w:t xml:space="preserve"> человек, из них:</w:t>
            </w:r>
          </w:p>
          <w:p w:rsidR="0061214B" w:rsidRPr="00433ADD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F9279B" w:rsidRPr="00433ADD">
              <w:rPr>
                <w:rFonts w:ascii="Times New Roman" w:hAnsi="Times New Roman"/>
                <w:sz w:val="25"/>
                <w:szCs w:val="25"/>
              </w:rPr>
              <w:t>46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 xml:space="preserve"> человек – будут трудоустроены;</w:t>
            </w:r>
          </w:p>
          <w:p w:rsidR="0061214B" w:rsidRPr="00433ADD" w:rsidRDefault="00F9279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- 3</w:t>
            </w:r>
            <w:r w:rsidR="0061214B" w:rsidRPr="00433ADD">
              <w:rPr>
                <w:rFonts w:ascii="Times New Roman" w:hAnsi="Times New Roman"/>
                <w:sz w:val="25"/>
                <w:szCs w:val="25"/>
              </w:rPr>
              <w:t xml:space="preserve"> человек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>а</w:t>
            </w:r>
            <w:r w:rsidR="0061214B" w:rsidRPr="00433ADD">
              <w:rPr>
                <w:rFonts w:ascii="Times New Roman" w:hAnsi="Times New Roman"/>
                <w:sz w:val="25"/>
                <w:szCs w:val="25"/>
              </w:rPr>
              <w:t xml:space="preserve"> – пенсионного возраста;</w:t>
            </w:r>
          </w:p>
          <w:p w:rsidR="0061214B" w:rsidRPr="00433ADD" w:rsidRDefault="0061214B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 xml:space="preserve">- </w:t>
            </w:r>
            <w:r w:rsidR="00F9279B" w:rsidRPr="00433ADD">
              <w:rPr>
                <w:rFonts w:ascii="Times New Roman" w:hAnsi="Times New Roman"/>
                <w:sz w:val="25"/>
                <w:szCs w:val="25"/>
              </w:rPr>
              <w:t>64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 xml:space="preserve"> чел</w:t>
            </w:r>
            <w:r w:rsidR="003A3569" w:rsidRPr="00433ADD">
              <w:rPr>
                <w:rFonts w:ascii="Times New Roman" w:hAnsi="Times New Roman"/>
                <w:sz w:val="25"/>
                <w:szCs w:val="25"/>
              </w:rPr>
              <w:t>овек</w:t>
            </w:r>
            <w:r w:rsidR="00F9279B" w:rsidRPr="00433ADD">
              <w:rPr>
                <w:rFonts w:ascii="Times New Roman" w:hAnsi="Times New Roman"/>
                <w:sz w:val="25"/>
                <w:szCs w:val="25"/>
              </w:rPr>
              <w:t>а</w:t>
            </w:r>
            <w:r w:rsidR="003A3569" w:rsidRPr="00433ADD">
              <w:rPr>
                <w:rFonts w:ascii="Times New Roman" w:hAnsi="Times New Roman"/>
                <w:sz w:val="25"/>
                <w:szCs w:val="25"/>
              </w:rPr>
              <w:t xml:space="preserve"> – увольнение по сокращению.</w:t>
            </w:r>
          </w:p>
          <w:p w:rsidR="004C09B0" w:rsidRPr="00433ADD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 xml:space="preserve">В 2015 году фактически высвободилось </w:t>
            </w:r>
            <w:r w:rsidR="00877237" w:rsidRPr="00433ADD">
              <w:rPr>
                <w:rFonts w:ascii="Times New Roman" w:hAnsi="Times New Roman"/>
                <w:sz w:val="25"/>
                <w:szCs w:val="25"/>
              </w:rPr>
              <w:t>52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 xml:space="preserve"> работника из </w:t>
            </w:r>
            <w:r w:rsidR="00877237" w:rsidRPr="00433ADD">
              <w:rPr>
                <w:rFonts w:ascii="Times New Roman" w:hAnsi="Times New Roman"/>
                <w:sz w:val="25"/>
                <w:szCs w:val="25"/>
              </w:rPr>
              <w:t>14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 xml:space="preserve"> предприятий города.</w:t>
            </w:r>
          </w:p>
          <w:p w:rsidR="002C71E4" w:rsidRPr="00433ADD" w:rsidRDefault="002C71E4" w:rsidP="004C09B0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5"/>
                <w:szCs w:val="25"/>
              </w:rPr>
            </w:pPr>
            <w:r w:rsidRPr="00433ADD">
              <w:rPr>
                <w:rFonts w:ascii="Times New Roman" w:hAnsi="Times New Roman"/>
                <w:i/>
                <w:sz w:val="25"/>
                <w:szCs w:val="25"/>
              </w:rPr>
              <w:t>ООО «БК «Евразия» уведомило о введении с 01.06.2015 по 30.11.2015 г. режима неполного рабочего времени в западно-сибирском филиале для 2099 чел., из них Когалымский регион 340 чел.</w:t>
            </w:r>
          </w:p>
          <w:p w:rsidR="004C09B0" w:rsidRPr="00433ADD" w:rsidRDefault="004C09B0" w:rsidP="004C09B0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 xml:space="preserve">С начала 2015 года трудоустроено </w:t>
            </w:r>
            <w:r w:rsidR="004352AB" w:rsidRPr="00433ADD">
              <w:rPr>
                <w:rFonts w:ascii="Times New Roman" w:hAnsi="Times New Roman"/>
                <w:sz w:val="25"/>
                <w:szCs w:val="25"/>
              </w:rPr>
              <w:t>3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>53 человека.</w:t>
            </w:r>
          </w:p>
          <w:p w:rsidR="00F86831" w:rsidRPr="00433ADD" w:rsidRDefault="00F86831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По данным отдела сводных статистических работ Ханты-Мансийскстата в городе Когалыме по состоянию на 01.0</w:t>
            </w:r>
            <w:r w:rsidR="00F9279B" w:rsidRPr="00433ADD">
              <w:rPr>
                <w:rFonts w:ascii="Times New Roman" w:hAnsi="Times New Roman"/>
                <w:sz w:val="25"/>
                <w:szCs w:val="25"/>
              </w:rPr>
              <w:t>5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>.2015 задолженности по выплате заработной платы на предприятиях и организациях города нет.</w:t>
            </w:r>
          </w:p>
        </w:tc>
      </w:tr>
      <w:tr w:rsidR="00433ADD" w:rsidRPr="00433ADD" w:rsidTr="00F9279B">
        <w:trPr>
          <w:gridAfter w:val="3"/>
          <w:wAfter w:w="92" w:type="dxa"/>
        </w:trPr>
        <w:tc>
          <w:tcPr>
            <w:tcW w:w="534" w:type="dxa"/>
          </w:tcPr>
          <w:p w:rsidR="00C80DD4" w:rsidRPr="00433ADD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22.</w:t>
            </w:r>
          </w:p>
        </w:tc>
        <w:tc>
          <w:tcPr>
            <w:tcW w:w="3375" w:type="dxa"/>
            <w:gridSpan w:val="4"/>
          </w:tcPr>
          <w:p w:rsidR="00C80DD4" w:rsidRPr="00433ADD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Деятельность рабочей группы по снижению неформальной занятости, легализации «серой» заработной платы, повышению собираемости страховых взносов во внебюджетные фонды в городе Когалыме (далее – рабочая группа)</w:t>
            </w:r>
          </w:p>
        </w:tc>
        <w:tc>
          <w:tcPr>
            <w:tcW w:w="2014" w:type="dxa"/>
            <w:gridSpan w:val="5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7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ежеквартально</w:t>
            </w:r>
          </w:p>
        </w:tc>
        <w:tc>
          <w:tcPr>
            <w:tcW w:w="2301" w:type="dxa"/>
            <w:gridSpan w:val="5"/>
          </w:tcPr>
          <w:p w:rsidR="00C80DD4" w:rsidRPr="00433ADD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010B9F" w:rsidRDefault="00433ADD" w:rsidP="00433AD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 xml:space="preserve">По состоянию на 01.05.2015 </w:t>
            </w:r>
            <w:r w:rsidR="00081A0E" w:rsidRPr="00433ADD">
              <w:rPr>
                <w:rFonts w:ascii="Times New Roman" w:hAnsi="Times New Roman"/>
                <w:sz w:val="25"/>
                <w:szCs w:val="25"/>
              </w:rPr>
              <w:t xml:space="preserve">было проведено 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>два</w:t>
            </w:r>
            <w:r w:rsidR="00081A0E" w:rsidRPr="00433ADD">
              <w:rPr>
                <w:rFonts w:ascii="Times New Roman" w:hAnsi="Times New Roman"/>
                <w:sz w:val="25"/>
                <w:szCs w:val="25"/>
              </w:rPr>
              <w:t xml:space="preserve"> заседани</w:t>
            </w:r>
            <w:r w:rsidRPr="00433ADD">
              <w:rPr>
                <w:rFonts w:ascii="Times New Roman" w:hAnsi="Times New Roman"/>
                <w:sz w:val="25"/>
                <w:szCs w:val="25"/>
              </w:rPr>
              <w:t>я рабочей группы</w:t>
            </w:r>
            <w:r w:rsidR="00010B9F">
              <w:rPr>
                <w:rFonts w:ascii="Times New Roman" w:hAnsi="Times New Roman"/>
                <w:sz w:val="25"/>
                <w:szCs w:val="25"/>
              </w:rPr>
              <w:t>.</w:t>
            </w:r>
          </w:p>
          <w:p w:rsidR="00433ADD" w:rsidRPr="00010B9F" w:rsidRDefault="00010B9F" w:rsidP="00433AD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010B9F">
              <w:rPr>
                <w:rFonts w:ascii="Times New Roman" w:hAnsi="Times New Roman"/>
                <w:sz w:val="25"/>
                <w:szCs w:val="25"/>
              </w:rPr>
              <w:t>На заседании рабочей группы от 10.03.2015</w:t>
            </w:r>
            <w:r w:rsidR="00433ADD" w:rsidRPr="00010B9F">
              <w:rPr>
                <w:rFonts w:ascii="Times New Roman" w:hAnsi="Times New Roman"/>
                <w:sz w:val="25"/>
                <w:szCs w:val="25"/>
              </w:rPr>
              <w:t xml:space="preserve"> был рассмотрен вопрос об организации взаимодействия надзорных и контролирующих органов по легализации трудовых отношений.</w:t>
            </w:r>
          </w:p>
          <w:p w:rsidR="00433ADD" w:rsidRPr="00433ADD" w:rsidRDefault="00433ADD" w:rsidP="00433ADD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433ADD">
              <w:rPr>
                <w:rFonts w:ascii="Times New Roman" w:hAnsi="Times New Roman"/>
                <w:sz w:val="25"/>
                <w:szCs w:val="25"/>
              </w:rPr>
              <w:t>На заседании рабочей группы от 30.04.2015 был утвержден План мероприятий рабочей группы.</w:t>
            </w:r>
          </w:p>
        </w:tc>
      </w:tr>
      <w:tr w:rsidR="00C80DD4" w:rsidRPr="00552784" w:rsidTr="00F9279B">
        <w:trPr>
          <w:gridAfter w:val="3"/>
          <w:wAfter w:w="92" w:type="dxa"/>
        </w:trPr>
        <w:tc>
          <w:tcPr>
            <w:tcW w:w="534" w:type="dxa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23.</w:t>
            </w:r>
          </w:p>
        </w:tc>
        <w:tc>
          <w:tcPr>
            <w:tcW w:w="3375" w:type="dxa"/>
            <w:gridSpan w:val="4"/>
          </w:tcPr>
          <w:p w:rsidR="00C80DD4" w:rsidRPr="00552784" w:rsidRDefault="00C80DD4" w:rsidP="00552784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развития экономики и социальной стабильности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</w:t>
            </w:r>
            <w:r w:rsidR="002176BE" w:rsidRPr="00552784">
              <w:rPr>
                <w:rFonts w:ascii="Times New Roman" w:hAnsi="Times New Roman"/>
                <w:sz w:val="25"/>
                <w:szCs w:val="25"/>
              </w:rPr>
              <w:t xml:space="preserve"> Когалыма; отдел координации общественных связей Администрации города Когалыма</w:t>
            </w:r>
          </w:p>
        </w:tc>
        <w:tc>
          <w:tcPr>
            <w:tcW w:w="2372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C80DD4" w:rsidRPr="002176BE" w:rsidRDefault="002176BE" w:rsidP="00F9279B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2176BE">
              <w:rPr>
                <w:rFonts w:ascii="Times New Roman" w:hAnsi="Times New Roman"/>
                <w:sz w:val="25"/>
                <w:szCs w:val="25"/>
              </w:rPr>
              <w:t xml:space="preserve">Информация о выполнении Плана мероприятий </w:t>
            </w:r>
            <w:r w:rsidR="00F9279B">
              <w:rPr>
                <w:rFonts w:ascii="Times New Roman" w:hAnsi="Times New Roman"/>
                <w:sz w:val="25"/>
                <w:szCs w:val="25"/>
              </w:rPr>
              <w:t>ежемесячно размещается</w:t>
            </w:r>
            <w:r w:rsidRPr="002176BE">
              <w:rPr>
                <w:rFonts w:ascii="Times New Roman" w:hAnsi="Times New Roman"/>
                <w:sz w:val="25"/>
                <w:szCs w:val="25"/>
              </w:rPr>
              <w:t xml:space="preserve">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C80DD4" w:rsidRPr="00552784" w:rsidTr="00F9279B">
        <w:trPr>
          <w:gridAfter w:val="3"/>
          <w:wAfter w:w="92" w:type="dxa"/>
        </w:trPr>
        <w:tc>
          <w:tcPr>
            <w:tcW w:w="541" w:type="dxa"/>
            <w:gridSpan w:val="2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24.</w:t>
            </w:r>
          </w:p>
        </w:tc>
        <w:tc>
          <w:tcPr>
            <w:tcW w:w="3368" w:type="dxa"/>
            <w:gridSpan w:val="3"/>
          </w:tcPr>
          <w:p w:rsidR="00C80DD4" w:rsidRPr="00552784" w:rsidRDefault="00C80DD4" w:rsidP="00552784">
            <w:pPr>
              <w:spacing w:after="0" w:line="240" w:lineRule="auto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Мониторинг заработной платы в бюджетной сфере в отраслевом разрезе</w:t>
            </w:r>
          </w:p>
        </w:tc>
        <w:tc>
          <w:tcPr>
            <w:tcW w:w="2014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2372" w:type="dxa"/>
            <w:gridSpan w:val="7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ежемесячно</w:t>
            </w:r>
          </w:p>
        </w:tc>
        <w:tc>
          <w:tcPr>
            <w:tcW w:w="2301" w:type="dxa"/>
            <w:gridSpan w:val="5"/>
          </w:tcPr>
          <w:p w:rsidR="00C80DD4" w:rsidRPr="00552784" w:rsidRDefault="00C80DD4" w:rsidP="00552784">
            <w:pPr>
              <w:spacing w:after="0" w:line="240" w:lineRule="auto"/>
              <w:jc w:val="center"/>
              <w:rPr>
                <w:rFonts w:ascii="Times New Roman" w:hAnsi="Times New Roman"/>
                <w:sz w:val="25"/>
                <w:szCs w:val="25"/>
              </w:rPr>
            </w:pPr>
            <w:r w:rsidRPr="00552784">
              <w:rPr>
                <w:rFonts w:ascii="Times New Roman" w:hAnsi="Times New Roman"/>
                <w:sz w:val="25"/>
                <w:szCs w:val="25"/>
              </w:rPr>
              <w:t>без финансирования</w:t>
            </w:r>
          </w:p>
        </w:tc>
        <w:tc>
          <w:tcPr>
            <w:tcW w:w="4398" w:type="dxa"/>
            <w:gridSpan w:val="2"/>
          </w:tcPr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>
              <w:rPr>
                <w:rFonts w:ascii="Times New Roman" w:hAnsi="Times New Roman"/>
                <w:sz w:val="25"/>
                <w:szCs w:val="25"/>
              </w:rPr>
              <w:t>Р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азмер среднемесячной заработной платы работников бюджетных учреждений за январь-</w:t>
            </w:r>
            <w:r w:rsidR="00F9279B">
              <w:rPr>
                <w:rFonts w:ascii="Times New Roman" w:hAnsi="Times New Roman"/>
                <w:sz w:val="25"/>
                <w:szCs w:val="25"/>
              </w:rPr>
              <w:t>апрель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201</w:t>
            </w:r>
            <w:r>
              <w:rPr>
                <w:rFonts w:ascii="Times New Roman" w:hAnsi="Times New Roman"/>
                <w:sz w:val="25"/>
                <w:szCs w:val="25"/>
              </w:rPr>
              <w:t>5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года составил: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учреждений дополнительного образования детей – </w:t>
            </w:r>
            <w:r w:rsidR="00AD7601">
              <w:rPr>
                <w:rFonts w:ascii="Times New Roman" w:hAnsi="Times New Roman"/>
                <w:sz w:val="25"/>
                <w:szCs w:val="25"/>
              </w:rPr>
              <w:t>48 494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>
              <w:rPr>
                <w:rFonts w:ascii="Times New Roman" w:hAnsi="Times New Roman"/>
                <w:sz w:val="25"/>
                <w:szCs w:val="25"/>
              </w:rPr>
              <w:t>я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AD7601">
              <w:rPr>
                <w:rFonts w:ascii="Times New Roman" w:hAnsi="Times New Roman"/>
                <w:sz w:val="25"/>
                <w:szCs w:val="25"/>
              </w:rPr>
              <w:t>103,9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образовательных учреждений общего образования – </w:t>
            </w:r>
            <w:r w:rsidR="00AD7601">
              <w:rPr>
                <w:rFonts w:ascii="Times New Roman" w:hAnsi="Times New Roman"/>
                <w:sz w:val="25"/>
                <w:szCs w:val="25"/>
              </w:rPr>
              <w:t>53 510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>
              <w:rPr>
                <w:rFonts w:ascii="Times New Roman" w:hAnsi="Times New Roman"/>
                <w:sz w:val="25"/>
                <w:szCs w:val="25"/>
              </w:rPr>
              <w:t>ей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 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или </w:t>
            </w:r>
            <w:r w:rsidR="00AD7601">
              <w:rPr>
                <w:rFonts w:ascii="Times New Roman" w:hAnsi="Times New Roman"/>
                <w:sz w:val="25"/>
                <w:szCs w:val="25"/>
              </w:rPr>
              <w:t>106,5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BA59FA" w:rsidRPr="00BA59FA" w:rsidRDefault="00BA59FA" w:rsidP="00BA59FA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педагогические работники дошкольных образовательных учреждений – </w:t>
            </w:r>
            <w:r w:rsidR="00AD7601">
              <w:rPr>
                <w:rFonts w:ascii="Times New Roman" w:hAnsi="Times New Roman"/>
                <w:sz w:val="25"/>
                <w:szCs w:val="25"/>
              </w:rPr>
              <w:t>43 607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 w:rsidR="00AD7601">
              <w:rPr>
                <w:rFonts w:ascii="Times New Roman" w:hAnsi="Times New Roman"/>
                <w:sz w:val="25"/>
                <w:szCs w:val="25"/>
              </w:rPr>
              <w:t>ей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AD7601">
              <w:rPr>
                <w:rFonts w:ascii="Times New Roman" w:hAnsi="Times New Roman"/>
                <w:sz w:val="25"/>
                <w:szCs w:val="25"/>
              </w:rPr>
              <w:t>96,3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года;</w:t>
            </w:r>
          </w:p>
          <w:p w:rsidR="00C80DD4" w:rsidRPr="00BA59FA" w:rsidRDefault="00BA59FA" w:rsidP="00AD7601">
            <w:pPr>
              <w:spacing w:after="0" w:line="240" w:lineRule="auto"/>
              <w:jc w:val="both"/>
              <w:rPr>
                <w:rFonts w:ascii="Times New Roman" w:hAnsi="Times New Roman"/>
                <w:sz w:val="25"/>
                <w:szCs w:val="25"/>
              </w:rPr>
            </w:pPr>
            <w:r w:rsidRPr="00BA59FA">
              <w:rPr>
                <w:rFonts w:ascii="Times New Roman" w:hAnsi="Times New Roman"/>
                <w:sz w:val="25"/>
                <w:szCs w:val="25"/>
              </w:rPr>
              <w:t xml:space="preserve">- в сфере культуры – </w:t>
            </w:r>
            <w:r>
              <w:rPr>
                <w:rFonts w:ascii="Times New Roman" w:hAnsi="Times New Roman"/>
                <w:sz w:val="25"/>
                <w:szCs w:val="25"/>
              </w:rPr>
              <w:t xml:space="preserve">40 </w:t>
            </w:r>
            <w:r w:rsidR="00AD7601">
              <w:rPr>
                <w:rFonts w:ascii="Times New Roman" w:hAnsi="Times New Roman"/>
                <w:sz w:val="25"/>
                <w:szCs w:val="25"/>
              </w:rPr>
              <w:t>426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рубл</w:t>
            </w:r>
            <w:r>
              <w:rPr>
                <w:rFonts w:ascii="Times New Roman" w:hAnsi="Times New Roman"/>
                <w:sz w:val="25"/>
                <w:szCs w:val="25"/>
              </w:rPr>
              <w:t>ей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 xml:space="preserve"> или </w:t>
            </w:r>
            <w:r w:rsidR="00AD7601">
              <w:rPr>
                <w:rFonts w:ascii="Times New Roman" w:hAnsi="Times New Roman"/>
                <w:sz w:val="25"/>
                <w:szCs w:val="25"/>
              </w:rPr>
              <w:t>98,2</w:t>
            </w:r>
            <w:r w:rsidRPr="00BA59FA">
              <w:rPr>
                <w:rFonts w:ascii="Times New Roman" w:hAnsi="Times New Roman"/>
                <w:sz w:val="25"/>
                <w:szCs w:val="25"/>
              </w:rPr>
              <w:t>% к аналогичному периоду прошлого года.</w:t>
            </w:r>
          </w:p>
        </w:tc>
      </w:tr>
    </w:tbl>
    <w:p w:rsidR="00A149EF" w:rsidRPr="00BF3AA9" w:rsidRDefault="00A149EF" w:rsidP="00BF2E6F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sectPr w:rsidR="00A149EF" w:rsidRPr="00BF3AA9" w:rsidSect="002D1C6D">
      <w:footerReference w:type="default" r:id="rId8"/>
      <w:pgSz w:w="16838" w:h="11906" w:orient="landscape"/>
      <w:pgMar w:top="1134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56B87" w:rsidRDefault="00056B87" w:rsidP="00AA6A23">
      <w:pPr>
        <w:spacing w:after="0" w:line="240" w:lineRule="auto"/>
      </w:pPr>
      <w:r>
        <w:separator/>
      </w:r>
    </w:p>
  </w:endnote>
  <w:endnote w:type="continuationSeparator" w:id="0">
    <w:p w:rsidR="00056B87" w:rsidRDefault="00056B87" w:rsidP="00AA6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9EF" w:rsidRPr="00747C8D" w:rsidRDefault="00A149EF">
    <w:pPr>
      <w:pStyle w:val="a9"/>
      <w:jc w:val="right"/>
      <w:rPr>
        <w:rFonts w:ascii="Times New Roman" w:hAnsi="Times New Roman"/>
      </w:rPr>
    </w:pPr>
    <w:r w:rsidRPr="00747C8D">
      <w:rPr>
        <w:rFonts w:ascii="Times New Roman" w:hAnsi="Times New Roman"/>
      </w:rPr>
      <w:fldChar w:fldCharType="begin"/>
    </w:r>
    <w:r w:rsidRPr="00747C8D">
      <w:rPr>
        <w:rFonts w:ascii="Times New Roman" w:hAnsi="Times New Roman"/>
      </w:rPr>
      <w:instrText>PAGE   \* MERGEFORMAT</w:instrText>
    </w:r>
    <w:r w:rsidRPr="00747C8D">
      <w:rPr>
        <w:rFonts w:ascii="Times New Roman" w:hAnsi="Times New Roman"/>
      </w:rPr>
      <w:fldChar w:fldCharType="separate"/>
    </w:r>
    <w:r w:rsidR="00205E3F">
      <w:rPr>
        <w:rFonts w:ascii="Times New Roman" w:hAnsi="Times New Roman"/>
        <w:noProof/>
      </w:rPr>
      <w:t>1</w:t>
    </w:r>
    <w:r w:rsidRPr="00747C8D">
      <w:rPr>
        <w:rFonts w:ascii="Times New Roman" w:hAnsi="Times New Roma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56B87" w:rsidRDefault="00056B87" w:rsidP="00AA6A23">
      <w:pPr>
        <w:spacing w:after="0" w:line="240" w:lineRule="auto"/>
      </w:pPr>
      <w:r>
        <w:separator/>
      </w:r>
    </w:p>
  </w:footnote>
  <w:footnote w:type="continuationSeparator" w:id="0">
    <w:p w:rsidR="00056B87" w:rsidRDefault="00056B87" w:rsidP="00AA6A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73C71"/>
    <w:multiLevelType w:val="hybridMultilevel"/>
    <w:tmpl w:val="2AC673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oNotTrackMoves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5A072C"/>
    <w:rsid w:val="00010B9F"/>
    <w:rsid w:val="00032EFA"/>
    <w:rsid w:val="00034BC3"/>
    <w:rsid w:val="00056B87"/>
    <w:rsid w:val="00062593"/>
    <w:rsid w:val="00081A0E"/>
    <w:rsid w:val="000847E6"/>
    <w:rsid w:val="0008682D"/>
    <w:rsid w:val="0009103D"/>
    <w:rsid w:val="00135DE6"/>
    <w:rsid w:val="001360DB"/>
    <w:rsid w:val="001413A5"/>
    <w:rsid w:val="00176985"/>
    <w:rsid w:val="00185484"/>
    <w:rsid w:val="001A0403"/>
    <w:rsid w:val="001B7E2C"/>
    <w:rsid w:val="001D3F0E"/>
    <w:rsid w:val="001D6AAA"/>
    <w:rsid w:val="001E62B1"/>
    <w:rsid w:val="001F36C1"/>
    <w:rsid w:val="00205E3F"/>
    <w:rsid w:val="002176BE"/>
    <w:rsid w:val="00241583"/>
    <w:rsid w:val="0026259A"/>
    <w:rsid w:val="00296478"/>
    <w:rsid w:val="002A51A9"/>
    <w:rsid w:val="002C71E4"/>
    <w:rsid w:val="002D1C6D"/>
    <w:rsid w:val="00300679"/>
    <w:rsid w:val="00352643"/>
    <w:rsid w:val="00352C1E"/>
    <w:rsid w:val="0035449B"/>
    <w:rsid w:val="00357F23"/>
    <w:rsid w:val="00392275"/>
    <w:rsid w:val="003A3569"/>
    <w:rsid w:val="003A3F92"/>
    <w:rsid w:val="003B298D"/>
    <w:rsid w:val="003D2FD6"/>
    <w:rsid w:val="003D799B"/>
    <w:rsid w:val="00400D1A"/>
    <w:rsid w:val="00417D2C"/>
    <w:rsid w:val="00433ADD"/>
    <w:rsid w:val="004352AB"/>
    <w:rsid w:val="004558D3"/>
    <w:rsid w:val="0048156B"/>
    <w:rsid w:val="004874D9"/>
    <w:rsid w:val="00496D69"/>
    <w:rsid w:val="004B3D76"/>
    <w:rsid w:val="004C09B0"/>
    <w:rsid w:val="004C38AF"/>
    <w:rsid w:val="004D5CA1"/>
    <w:rsid w:val="00510154"/>
    <w:rsid w:val="00524447"/>
    <w:rsid w:val="00534AC3"/>
    <w:rsid w:val="005507A3"/>
    <w:rsid w:val="00552784"/>
    <w:rsid w:val="00566082"/>
    <w:rsid w:val="005A072C"/>
    <w:rsid w:val="005B7668"/>
    <w:rsid w:val="005D29EF"/>
    <w:rsid w:val="005D4F13"/>
    <w:rsid w:val="0061214B"/>
    <w:rsid w:val="006645B4"/>
    <w:rsid w:val="00692FCB"/>
    <w:rsid w:val="0069742C"/>
    <w:rsid w:val="006D71FD"/>
    <w:rsid w:val="006F24E0"/>
    <w:rsid w:val="0070730D"/>
    <w:rsid w:val="00711290"/>
    <w:rsid w:val="0072100E"/>
    <w:rsid w:val="00747C8D"/>
    <w:rsid w:val="007562FF"/>
    <w:rsid w:val="00785C7D"/>
    <w:rsid w:val="00791EDB"/>
    <w:rsid w:val="00793A96"/>
    <w:rsid w:val="007E2F91"/>
    <w:rsid w:val="007F51D6"/>
    <w:rsid w:val="00800B8F"/>
    <w:rsid w:val="00835877"/>
    <w:rsid w:val="0084106F"/>
    <w:rsid w:val="00870DA4"/>
    <w:rsid w:val="00877237"/>
    <w:rsid w:val="008938B2"/>
    <w:rsid w:val="008C60A5"/>
    <w:rsid w:val="008D7CB0"/>
    <w:rsid w:val="008E1399"/>
    <w:rsid w:val="008F47D7"/>
    <w:rsid w:val="00916850"/>
    <w:rsid w:val="009266F5"/>
    <w:rsid w:val="00936E10"/>
    <w:rsid w:val="009738F6"/>
    <w:rsid w:val="00980C01"/>
    <w:rsid w:val="009B22B6"/>
    <w:rsid w:val="009D16B1"/>
    <w:rsid w:val="009E7A0B"/>
    <w:rsid w:val="00A149EF"/>
    <w:rsid w:val="00A70A83"/>
    <w:rsid w:val="00A75BD6"/>
    <w:rsid w:val="00AA6281"/>
    <w:rsid w:val="00AA6A23"/>
    <w:rsid w:val="00AB75EB"/>
    <w:rsid w:val="00AD1DAB"/>
    <w:rsid w:val="00AD7601"/>
    <w:rsid w:val="00B5002F"/>
    <w:rsid w:val="00B514F1"/>
    <w:rsid w:val="00B90003"/>
    <w:rsid w:val="00B936AF"/>
    <w:rsid w:val="00BA56E6"/>
    <w:rsid w:val="00BA59FA"/>
    <w:rsid w:val="00BB7DB5"/>
    <w:rsid w:val="00BE148B"/>
    <w:rsid w:val="00BF2E6F"/>
    <w:rsid w:val="00BF3AA9"/>
    <w:rsid w:val="00C04235"/>
    <w:rsid w:val="00C46520"/>
    <w:rsid w:val="00C55DE2"/>
    <w:rsid w:val="00C57879"/>
    <w:rsid w:val="00C80DD4"/>
    <w:rsid w:val="00CF6A61"/>
    <w:rsid w:val="00D15BCD"/>
    <w:rsid w:val="00D41643"/>
    <w:rsid w:val="00D936A5"/>
    <w:rsid w:val="00DA5F3C"/>
    <w:rsid w:val="00DE3E4D"/>
    <w:rsid w:val="00E103DF"/>
    <w:rsid w:val="00E270BF"/>
    <w:rsid w:val="00E73D3F"/>
    <w:rsid w:val="00E77A9C"/>
    <w:rsid w:val="00E86035"/>
    <w:rsid w:val="00E95B86"/>
    <w:rsid w:val="00EA1AAF"/>
    <w:rsid w:val="00ED2FAD"/>
    <w:rsid w:val="00F10905"/>
    <w:rsid w:val="00F14464"/>
    <w:rsid w:val="00F55909"/>
    <w:rsid w:val="00F729C1"/>
    <w:rsid w:val="00F86831"/>
    <w:rsid w:val="00F877F7"/>
    <w:rsid w:val="00F9279B"/>
    <w:rsid w:val="00FB6E02"/>
    <w:rsid w:val="00FB7EA7"/>
    <w:rsid w:val="00FC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2B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F3A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99"/>
    <w:qFormat/>
    <w:rsid w:val="001F36C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9168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916850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uiPriority w:val="99"/>
    <w:locked/>
    <w:rsid w:val="00AA6A23"/>
    <w:rPr>
      <w:rFonts w:cs="Times New Roman"/>
    </w:rPr>
  </w:style>
  <w:style w:type="paragraph" w:styleId="a9">
    <w:name w:val="footer"/>
    <w:basedOn w:val="a"/>
    <w:link w:val="aa"/>
    <w:uiPriority w:val="99"/>
    <w:rsid w:val="00AA6A2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uiPriority w:val="99"/>
    <w:locked/>
    <w:rsid w:val="00AA6A23"/>
    <w:rPr>
      <w:rFonts w:cs="Times New Roman"/>
    </w:rPr>
  </w:style>
  <w:style w:type="paragraph" w:customStyle="1" w:styleId="ab">
    <w:name w:val="_Обычный"/>
    <w:basedOn w:val="a"/>
    <w:link w:val="ac"/>
    <w:rsid w:val="00BE148B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c">
    <w:name w:val="_Обычный Знак"/>
    <w:link w:val="ab"/>
    <w:rsid w:val="00BE148B"/>
    <w:rPr>
      <w:rFonts w:ascii="Times New Roman" w:eastAsia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985</TotalTime>
  <Pages>15</Pages>
  <Words>3074</Words>
  <Characters>17525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Сысоева</dc:creator>
  <cp:keywords/>
  <dc:description/>
  <cp:lastModifiedBy>Оксана Сысоева</cp:lastModifiedBy>
  <cp:revision>86</cp:revision>
  <cp:lastPrinted>2015-05-26T05:05:00Z</cp:lastPrinted>
  <dcterms:created xsi:type="dcterms:W3CDTF">2015-03-27T06:04:00Z</dcterms:created>
  <dcterms:modified xsi:type="dcterms:W3CDTF">2015-06-02T04:14:00Z</dcterms:modified>
</cp:coreProperties>
</file>